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333D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9A69FF5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四川省遂宁市第一中学校</w:t>
      </w:r>
    </w:p>
    <w:p w14:paraId="34F2C01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专项资金绩效自评报告</w:t>
      </w:r>
    </w:p>
    <w:p w14:paraId="1EAFB216">
      <w:pPr>
        <w:spacing w:line="560" w:lineRule="exact"/>
        <w:rPr>
          <w:rFonts w:ascii="仿宋_GB2312" w:hAnsi="仿宋_GB2312" w:eastAsia="仿宋_GB2312" w:cs="仿宋_GB2312"/>
          <w:spacing w:val="-6"/>
          <w:sz w:val="32"/>
          <w:szCs w:val="32"/>
        </w:rPr>
      </w:pPr>
    </w:p>
    <w:p w14:paraId="48EC5306">
      <w:pPr>
        <w:spacing w:line="560" w:lineRule="exact"/>
        <w:rPr>
          <w:rFonts w:ascii="仿宋_GB2312" w:hAnsi="仿宋_GB2312" w:eastAsia="仿宋_GB2312" w:cs="仿宋_GB2312"/>
          <w:b/>
          <w:bCs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6"/>
          <w:sz w:val="32"/>
          <w:szCs w:val="32"/>
          <w:lang w:eastAsia="zh-CN"/>
        </w:rPr>
        <w:t>遂宁市</w:t>
      </w:r>
      <w:r>
        <w:rPr>
          <w:rFonts w:hint="eastAsia" w:ascii="仿宋_GB2312" w:hAnsi="仿宋_GB2312" w:eastAsia="仿宋_GB2312" w:cs="仿宋_GB2312"/>
          <w:b/>
          <w:bCs/>
          <w:spacing w:val="-6"/>
          <w:sz w:val="32"/>
          <w:szCs w:val="32"/>
          <w:lang w:val="en-US" w:eastAsia="zh-CN"/>
        </w:rPr>
        <w:t>教育局</w:t>
      </w:r>
      <w:r>
        <w:rPr>
          <w:rFonts w:hint="eastAsia" w:ascii="仿宋_GB2312" w:hAnsi="仿宋_GB2312" w:eastAsia="仿宋_GB2312" w:cs="仿宋_GB2312"/>
          <w:b/>
          <w:bCs/>
          <w:spacing w:val="-6"/>
          <w:sz w:val="32"/>
          <w:szCs w:val="32"/>
        </w:rPr>
        <w:t>:</w:t>
      </w:r>
    </w:p>
    <w:p w14:paraId="334245C3"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</w:p>
    <w:p w14:paraId="3A7581ED">
      <w:pPr>
        <w:spacing w:line="560" w:lineRule="exact"/>
        <w:ind w:firstLine="63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根据《遂宁市财政局关于开展202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年部门、项目、政策支出绩效自评工作的通知》（遂财绩〔202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文件要求,结合职能职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责和工作实际,现将我校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专项资金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绩效自评情况报</w:t>
      </w:r>
      <w:r>
        <w:rPr>
          <w:rFonts w:hint="eastAsia" w:ascii="仿宋_GB2312" w:hAnsi="仿宋_GB2312" w:eastAsia="仿宋_GB2312" w:cs="仿宋_GB2312"/>
          <w:spacing w:val="18"/>
          <w:w w:val="107"/>
          <w:sz w:val="32"/>
          <w:szCs w:val="32"/>
        </w:rPr>
        <w:t>告附后(见附件)。</w:t>
      </w:r>
    </w:p>
    <w:p w14:paraId="6F13DAE4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90FF4B3">
      <w:pPr>
        <w:spacing w:line="560" w:lineRule="exact"/>
        <w:ind w:firstLine="632" w:firstLineChars="200"/>
        <w:rPr>
          <w:rFonts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附件：1.城乡义务教育补助经费绩效自评报告</w:t>
      </w:r>
    </w:p>
    <w:p w14:paraId="4A7420F2">
      <w:pPr>
        <w:spacing w:line="560" w:lineRule="exact"/>
        <w:ind w:firstLine="1580" w:firstLineChars="500"/>
        <w:rPr>
          <w:rFonts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2.学生资助补助经费绩效自评报告</w:t>
      </w:r>
    </w:p>
    <w:p w14:paraId="23EFDAA1">
      <w:pPr>
        <w:spacing w:line="560" w:lineRule="exact"/>
        <w:ind w:firstLine="1580" w:firstLineChars="500"/>
        <w:rPr>
          <w:rFonts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3.教育发展专项资金绩效自评报告</w:t>
      </w:r>
    </w:p>
    <w:p w14:paraId="645511AE">
      <w:pPr>
        <w:spacing w:line="560" w:lineRule="exact"/>
        <w:ind w:firstLine="1580" w:firstLineChars="500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4.普通高中教育补助资金绩效自评报告</w:t>
      </w:r>
    </w:p>
    <w:p w14:paraId="116A2CCB">
      <w:pPr>
        <w:spacing w:line="560" w:lineRule="exact"/>
        <w:ind w:left="1912" w:leftChars="760" w:hanging="316" w:hangingChars="100"/>
        <w:rPr>
          <w:rFonts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5.教育质量奖绩效自评报告</w:t>
      </w:r>
    </w:p>
    <w:p w14:paraId="3CFF5655">
      <w:pPr>
        <w:spacing w:line="560" w:lineRule="exact"/>
        <w:ind w:left="1912" w:leftChars="760" w:hanging="316" w:hangingChars="100"/>
        <w:rPr>
          <w:rFonts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6.普通高中公用经费补助绩效自评报告</w:t>
      </w:r>
    </w:p>
    <w:p w14:paraId="1830997C">
      <w:pPr>
        <w:spacing w:line="560" w:lineRule="exact"/>
        <w:ind w:left="1912" w:leftChars="760" w:hanging="316" w:hangingChars="100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7.四川省遂宁市第一中学西校区第三期建设项目及附属工程（2024年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提前批新增一般债券）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绩效自评报告</w:t>
      </w:r>
    </w:p>
    <w:p w14:paraId="100E630D">
      <w:pPr>
        <w:pStyle w:val="2"/>
        <w:ind w:left="1912" w:leftChars="760" w:hanging="316" w:hangingChars="100"/>
        <w:jc w:val="both"/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8.遂宁一中西校区教室温控保障设备购置2024年提前批新增一般债券绩效自评报告</w:t>
      </w:r>
    </w:p>
    <w:p w14:paraId="4FF210FB">
      <w:pPr>
        <w:pStyle w:val="3"/>
        <w:ind w:left="2860" w:leftChars="760" w:hanging="1264" w:hangingChars="400"/>
        <w:jc w:val="left"/>
        <w:rPr>
          <w:rFonts w:hint="eastAsia" w:ascii="仿宋_GB2312" w:hAnsi="仿宋_GB2312" w:eastAsia="仿宋_GB2312" w:cs="仿宋_GB2312"/>
          <w:color w:val="auto"/>
          <w:spacing w:val="-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color w:val="auto"/>
          <w:spacing w:val="-2"/>
          <w:kern w:val="2"/>
          <w:sz w:val="32"/>
          <w:szCs w:val="32"/>
          <w:lang w:val="en-US" w:eastAsia="zh-CN" w:bidi="ar-SA"/>
        </w:rPr>
        <w:t>遂宁一中西校区可视化智慧教育系统设备购置</w:t>
      </w:r>
    </w:p>
    <w:p w14:paraId="7E4B0A8E">
      <w:pPr>
        <w:pStyle w:val="3"/>
        <w:ind w:left="2863" w:leftChars="912" w:hanging="948" w:hangingChars="300"/>
        <w:jc w:val="left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kern w:val="2"/>
          <w:sz w:val="32"/>
          <w:szCs w:val="32"/>
          <w:lang w:val="en-US" w:eastAsia="zh-CN" w:bidi="ar-SA"/>
        </w:rPr>
        <w:t>2024年提前批新增一般债券绩效自评报告</w:t>
      </w:r>
    </w:p>
    <w:p w14:paraId="19870E61">
      <w:pPr>
        <w:numPr>
          <w:ilvl w:val="0"/>
          <w:numId w:val="1"/>
        </w:numPr>
        <w:ind w:left="2228" w:leftChars="760" w:hanging="632" w:hangingChars="200"/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遂宁一中西校区智慧安控系统拓展升级设备</w:t>
      </w:r>
    </w:p>
    <w:p w14:paraId="6B2E4D7B">
      <w:pPr>
        <w:numPr>
          <w:ilvl w:val="0"/>
          <w:numId w:val="0"/>
        </w:numPr>
        <w:ind w:left="2134" w:leftChars="1016" w:firstLine="0" w:firstLineChars="0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购置2024年提前批新增一般债券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绩效自评报告</w:t>
      </w:r>
    </w:p>
    <w:p w14:paraId="27BFB9E7">
      <w:pPr>
        <w:ind w:left="1912" w:leftChars="760" w:hanging="316" w:hangingChars="100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11.中央和省级财政学生资助资金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绩效自评报告</w:t>
      </w:r>
    </w:p>
    <w:p w14:paraId="330EC6E8">
      <w:pPr>
        <w:ind w:left="2228" w:leftChars="760" w:hanging="632" w:hangingChars="200"/>
        <w:jc w:val="both"/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12.中央和省级财政城乡义务教育补助资金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绩效</w:t>
      </w:r>
    </w:p>
    <w:p w14:paraId="4D474734">
      <w:pPr>
        <w:ind w:firstLine="2212" w:firstLineChars="700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自评报告</w:t>
      </w:r>
    </w:p>
    <w:p w14:paraId="0BBD20ED">
      <w:pPr>
        <w:ind w:left="2228" w:leftChars="760" w:hanging="632" w:hangingChars="200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13.中央和省级财政支持普通高中教育补助资金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绩效自评报告</w:t>
      </w:r>
    </w:p>
    <w:p w14:paraId="038C4324">
      <w:pPr>
        <w:ind w:left="2228" w:leftChars="760" w:hanging="632" w:hangingChars="200"/>
        <w:rPr>
          <w:rFonts w:hint="eastAsia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14.城乡义务教育补助资金—家庭经济困难学生生活补助资金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绩效自评报告</w:t>
      </w:r>
    </w:p>
    <w:p w14:paraId="4CE52211">
      <w:pPr>
        <w:spacing w:line="560" w:lineRule="exact"/>
        <w:ind w:left="1912" w:leftChars="760" w:hanging="316" w:hangingChars="100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.城乡义务教育补助资金-公用经费补助绩效自评报告</w:t>
      </w:r>
    </w:p>
    <w:p w14:paraId="34BBA8D8">
      <w:pPr>
        <w:spacing w:line="560" w:lineRule="exact"/>
        <w:ind w:left="1912" w:leftChars="760" w:hanging="316" w:hangingChars="100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.省级财政体育发展专项资金绩效自评报告</w:t>
      </w:r>
    </w:p>
    <w:p w14:paraId="1A123C55">
      <w:pPr>
        <w:pStyle w:val="2"/>
        <w:rPr>
          <w:rFonts w:hint="default"/>
          <w:lang w:val="en-US" w:eastAsia="zh-CN"/>
        </w:rPr>
      </w:pPr>
    </w:p>
    <w:p w14:paraId="343165D5">
      <w:pPr>
        <w:pStyle w:val="2"/>
      </w:pPr>
    </w:p>
    <w:p w14:paraId="6080065E">
      <w:pPr>
        <w:pStyle w:val="2"/>
      </w:pPr>
    </w:p>
    <w:p w14:paraId="25411444">
      <w:pPr>
        <w:pStyle w:val="2"/>
        <w:jc w:val="both"/>
      </w:pPr>
      <w:r>
        <w:rPr>
          <w:rFonts w:hint="eastAsia"/>
        </w:rPr>
        <w:t xml:space="preserve"> </w:t>
      </w:r>
      <w:r>
        <w:t xml:space="preserve">               </w:t>
      </w:r>
    </w:p>
    <w:p w14:paraId="79E7C73E">
      <w:pPr>
        <w:spacing w:line="560" w:lineRule="exact"/>
        <w:ind w:firstLine="4108" w:firstLineChars="1300"/>
        <w:rPr>
          <w:rFonts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四川省遂宁市第一中学校</w:t>
      </w:r>
    </w:p>
    <w:p w14:paraId="5BEB0607">
      <w:pPr>
        <w:spacing w:line="560" w:lineRule="exact"/>
        <w:ind w:firstLine="4740" w:firstLineChars="1500"/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日</w:t>
      </w:r>
    </w:p>
    <w:p w14:paraId="600F3BB7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5BEFF50A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2AF445AE">
      <w:pPr>
        <w:spacing w:before="156" w:beforeLines="50" w:after="156" w:afterLines="50"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154886">
      <w:pPr>
        <w:spacing w:before="156" w:beforeLines="50" w:after="156" w:afterLines="50"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FD089F9">
      <w:pPr>
        <w:spacing w:before="156" w:beforeLines="50" w:after="156" w:afterLines="50"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319DD4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2D78E579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城乡义务教育补助经费</w:t>
      </w:r>
    </w:p>
    <w:p w14:paraId="05782535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05EEE1FC">
      <w:pPr>
        <w:numPr>
          <w:ilvl w:val="0"/>
          <w:numId w:val="0"/>
        </w:numPr>
        <w:adjustRightInd w:val="0"/>
        <w:snapToGrid w:val="0"/>
        <w:spacing w:line="590" w:lineRule="exact"/>
        <w:rPr>
          <w:rFonts w:hint="eastAsia" w:ascii="Times New Roman" w:hAnsi="Times New Roman" w:eastAsia="黑体" w:cs="Times New Roman"/>
          <w:sz w:val="32"/>
          <w:lang w:val="zh-CN"/>
        </w:rPr>
      </w:pPr>
    </w:p>
    <w:p w14:paraId="5DC43E25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5A2A3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城乡义务教育补助经费</w:t>
      </w:r>
      <w:r>
        <w:rPr>
          <w:rFonts w:hint="eastAsia" w:ascii="仿宋_GB2312" w:hAnsi="Times New Roman" w:eastAsia="仿宋_GB2312" w:cs="Times New Roman"/>
          <w:color w:val="auto"/>
          <w:sz w:val="32"/>
        </w:rPr>
        <w:t>由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财政统一拨款3</w:t>
      </w:r>
      <w:r>
        <w:rPr>
          <w:rFonts w:hint="eastAsia" w:ascii="仿宋_GB2312" w:hAnsi="Times New Roman" w:cs="Times New Roman"/>
          <w:color w:val="auto"/>
          <w:sz w:val="32"/>
          <w:lang w:val="en-US" w:eastAsia="zh-CN"/>
        </w:rPr>
        <w:t>万元。</w:t>
      </w:r>
      <w:r>
        <w:rPr>
          <w:rFonts w:hint="eastAsia" w:ascii="仿宋_GB2312" w:hAnsi="Times New Roman" w:eastAsia="仿宋_GB2312" w:cs="Times New Roman"/>
          <w:sz w:val="32"/>
        </w:rPr>
        <w:t>主要用于保障义务教育学校正常教学秩序、对义务教育阶段贫困学生资助等。</w:t>
      </w:r>
    </w:p>
    <w:p w14:paraId="43689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促进教育公平发展。</w:t>
      </w:r>
    </w:p>
    <w:p w14:paraId="033D07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按照财政局下达指标结合实际，按照程序申报，目标合理可行。所有项目及时分配资金，下达专项经费及时完成发放。</w:t>
      </w:r>
    </w:p>
    <w:p w14:paraId="78D1CB6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04D23267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20D83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促进教育公平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发展。</w:t>
      </w:r>
    </w:p>
    <w:p w14:paraId="39313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3A5AA0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抽取检查城乡义务教育补助经费。</w:t>
      </w:r>
    </w:p>
    <w:p w14:paraId="7F7414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52D684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59438A28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03B6A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54D6E0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248E2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02F2C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590FE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年度预算资金全部下达并于本年度支付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2万元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，资金使用合规。</w:t>
      </w:r>
    </w:p>
    <w:p w14:paraId="38859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51369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49610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项目资金合理分配到校、对象精准、分配标准合理，不仅减轻学生经济负担，助力学生成长成才，还</w:t>
      </w:r>
      <w:r>
        <w:rPr>
          <w:rFonts w:hint="eastAsia" w:ascii="仿宋_GB2312" w:hAnsi="Times New Roman" w:eastAsia="仿宋_GB2312" w:cs="Times New Roman"/>
          <w:sz w:val="32"/>
        </w:rPr>
        <w:t>保障义务教育学校正常教学秩序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。</w:t>
      </w:r>
    </w:p>
    <w:p w14:paraId="3ABDE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实补助人数/应补助人数比例100%；补助质量合格；补助时效100%；满意度大于95%。</w:t>
      </w:r>
    </w:p>
    <w:p w14:paraId="548F116C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052C7869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绩效总体得分90分，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61721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14E21381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6D551844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502B4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488A1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16B33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54046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 专项资金绩效目标完成情况自评表</w:t>
      </w:r>
    </w:p>
    <w:p w14:paraId="1B3B0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br w:type="page"/>
      </w:r>
    </w:p>
    <w:p w14:paraId="3D7B04A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4E669C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7E8D9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F8CF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27AC0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7DAF4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1F0C7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377CC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30D2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3E60D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619A8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993" w:type="dxa"/>
            <w:vAlign w:val="top"/>
          </w:tcPr>
          <w:p w14:paraId="7FFEB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E04B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70D3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19411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DF59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1A2A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5218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D35B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76134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9F69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6B39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8BA8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654A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3A17C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572E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22ED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5221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2FE3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4E365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E1C3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5AAC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D3B9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6661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29F11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2B96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D3FA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54B8E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7EFC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67277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1032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060F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BE98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9710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7CE21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0DBD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D0BF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091A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C98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63D7C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84D2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B487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41F8F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4622F3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029DF320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00755E4F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74D39FCD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6C4A9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47B1B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01095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50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5A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城乡义务教育补助经费</w:t>
            </w:r>
          </w:p>
        </w:tc>
      </w:tr>
      <w:tr w14:paraId="3F5D2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3F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F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2F1C6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A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52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民生保障</w:t>
            </w:r>
          </w:p>
        </w:tc>
      </w:tr>
      <w:tr w14:paraId="783CE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3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14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2AC8D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82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6A2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7A0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0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6C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0C5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87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B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CD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D8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9F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AD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73079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6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13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CE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遂财教（2025）57号</w:t>
            </w:r>
          </w:p>
        </w:tc>
      </w:tr>
      <w:tr w14:paraId="59DB1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3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9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C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</w:rPr>
              <w:t>主要用于对义务教育阶段贫困学生资助等</w:t>
            </w:r>
          </w:p>
        </w:tc>
      </w:tr>
      <w:tr w14:paraId="29C4E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93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70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5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公办普通初中</w:t>
            </w:r>
          </w:p>
        </w:tc>
      </w:tr>
      <w:tr w14:paraId="01EC6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C2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0F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D2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66996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09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30DC9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27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1075">
            <w:pPr>
              <w:keepNext w:val="0"/>
              <w:keepLines w:val="0"/>
              <w:pageBreakBefore w:val="0"/>
              <w:tabs>
                <w:tab w:val="left" w:pos="200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161EE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90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C6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F766">
            <w:pPr>
              <w:keepNext w:val="0"/>
              <w:keepLines w:val="0"/>
              <w:pageBreakBefore w:val="0"/>
              <w:tabs>
                <w:tab w:val="left" w:pos="23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6D51C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2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3F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B4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DAC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A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9C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4D15D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2EB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50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做好202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年城乡义务教育补助经费的相关工作，确保补助到位。</w:t>
            </w:r>
          </w:p>
        </w:tc>
      </w:tr>
      <w:tr w14:paraId="0DBBE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4C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CA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14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CA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BC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3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A8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1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F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251FE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AB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5A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AD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43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补助人数占比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6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2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C0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07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5838C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81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DA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A3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CF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D9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F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7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C9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B2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29D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0E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50D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1C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B2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补助质量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4A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0F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D5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B9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6B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3C20B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56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57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C7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689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C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1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6E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6A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A3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C0D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2E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CB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44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83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补助时效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40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E1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13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E7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3F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45E17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DB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7D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3AEA4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1C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0648F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92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D5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2E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E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C36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0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</w:tbl>
    <w:p w14:paraId="0295D9C1">
      <w:pPr>
        <w:pStyle w:val="3"/>
      </w:pPr>
    </w:p>
    <w:p w14:paraId="08D808DB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8268E9C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4425B7E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E971285">
      <w:pPr>
        <w:spacing w:before="156" w:beforeLines="50" w:after="156" w:afterLines="50"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320AAEF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3992A69A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学生资助补助经费</w:t>
      </w:r>
    </w:p>
    <w:p w14:paraId="421066D7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2A7EDD3D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54CFC5EB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20A88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学生资助补助经费由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市财政统一拨款25.99万元。主要是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为贯彻落实国家教育扶贫政策，保障家庭经济困难学生顺利完成学业，实现教育公平，旨在通过经济资助，减轻学生家庭经济负担，助力学生成长成才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。本专项资金主要用于学生助学金、免学费补助。</w:t>
      </w:r>
    </w:p>
    <w:p w14:paraId="7F176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促进教育公平发展。</w:t>
      </w:r>
    </w:p>
    <w:p w14:paraId="7AC35D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按照市财政局下达指标结合实际，按照程序申报，目标合理可行。所有项目及时分配资金，省市下达专项经费及时完成发放。</w:t>
      </w:r>
    </w:p>
    <w:p w14:paraId="568B84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6AEFB27F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63861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促进教育公平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发展。</w:t>
      </w:r>
    </w:p>
    <w:p w14:paraId="21526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7DDEFB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学生资助补助经费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788EE5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76D11B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44A16E0A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283A9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11C9F3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76D93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17FD1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11F1F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年度预算资金全部下达并于本年度支付完毕，资金使用合规。</w:t>
      </w:r>
    </w:p>
    <w:p w14:paraId="7C685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06922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567FD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项目资金合理分配到校、对象精准、分配标准合理，不仅减轻学生经济负担，助力学生成长成才，还促进教育公平发展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。</w:t>
      </w:r>
    </w:p>
    <w:p w14:paraId="58F8C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实资助人数/应资助人数等于100%；资助质量合格；资助时效100%；满意度大于95%。</w:t>
      </w:r>
    </w:p>
    <w:p w14:paraId="261CE019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0B84E5A8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绩效总体得分91分，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3BD39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20B6FF29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25CD8DCF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08D15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</w:t>
      </w:r>
      <w:bookmarkStart w:id="0" w:name="_Hlk110546638"/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bookmarkEnd w:id="0"/>
    <w:p w14:paraId="6D91C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342DE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733BB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 专项资金绩效目标完成情况自评表</w:t>
      </w:r>
    </w:p>
    <w:p w14:paraId="378D8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br w:type="page"/>
      </w:r>
    </w:p>
    <w:p w14:paraId="2C1DF3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20F069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6C786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A943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19FF1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57DEE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7C2F1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051A3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BAC7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5D514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5396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91</w:t>
            </w:r>
          </w:p>
        </w:tc>
        <w:tc>
          <w:tcPr>
            <w:tcW w:w="993" w:type="dxa"/>
            <w:vAlign w:val="top"/>
          </w:tcPr>
          <w:p w14:paraId="7A8A7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B856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F6B3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2CB03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A608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B2B1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9F10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E74E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09141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363E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3E72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7A1C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14BB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69365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A6C3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05DF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942E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FF87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404E4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9AFA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929E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7890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4A4D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52D63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BCCA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4329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B88C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CB40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15082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B4D0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DEE4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9CC2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AAB9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35B3B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FB30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42F2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E98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6164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142BC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58ED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A43A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25F1B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14AADC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553ADC28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5A25316E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51D58A82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02CC3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6F4BB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4302D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EB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8C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学生资助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补助经费</w:t>
            </w:r>
          </w:p>
        </w:tc>
      </w:tr>
      <w:tr w14:paraId="6E366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53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1E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四川省遂宁市第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中学校</w:t>
            </w:r>
          </w:p>
        </w:tc>
      </w:tr>
      <w:tr w14:paraId="4B308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1E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E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民生保障</w:t>
            </w:r>
          </w:p>
        </w:tc>
      </w:tr>
      <w:tr w14:paraId="11C34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B3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1C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19830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66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学生资助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补助经费</w:t>
            </w:r>
          </w:p>
        </w:tc>
      </w:tr>
      <w:tr w14:paraId="6D102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FE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DA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B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671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64B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B3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6D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8B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D0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C9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717D6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80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6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E1F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遂财教[2025]46号、遂财教〔2025〕59号</w:t>
            </w:r>
          </w:p>
        </w:tc>
      </w:tr>
      <w:tr w14:paraId="37FC9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B3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C2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A4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高中助学金、高中免学费</w:t>
            </w:r>
          </w:p>
        </w:tc>
      </w:tr>
      <w:tr w14:paraId="3519D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81E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25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7C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E87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D2E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4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57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长期项目</w:t>
            </w:r>
          </w:p>
        </w:tc>
      </w:tr>
      <w:tr w14:paraId="2681E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D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0FE4C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69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65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25.99</w:t>
            </w:r>
          </w:p>
        </w:tc>
      </w:tr>
      <w:tr w14:paraId="18924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48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05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109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25.99</w:t>
            </w:r>
          </w:p>
        </w:tc>
      </w:tr>
      <w:tr w14:paraId="236A9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58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4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4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748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C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F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7ED17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00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D3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2025年高中助学金、免学费等学生资助工作，促进教育公平发展。</w:t>
            </w:r>
          </w:p>
        </w:tc>
      </w:tr>
      <w:tr w14:paraId="5881E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D6E5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2F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22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9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8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0B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B8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53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C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16F36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4399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1E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7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673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实资助人数/应资助人数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F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E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A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57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0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41DA0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4E11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A41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9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A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资助质量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B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33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合格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0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C3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0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合格</w:t>
            </w:r>
          </w:p>
        </w:tc>
      </w:tr>
      <w:tr w14:paraId="43E7C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D67A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12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40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资助时效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F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7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C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51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A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175F5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ACB6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F6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B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</w:t>
            </w:r>
          </w:p>
          <w:p w14:paraId="1E250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9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减轻普通高中学生经济压力，激励普通高中学生成才成长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1D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9E5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是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DA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CF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17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是</w:t>
            </w:r>
          </w:p>
        </w:tc>
      </w:tr>
      <w:tr w14:paraId="3BBB1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28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19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2BD88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EA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7B18E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C5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学生满意度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8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21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F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C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3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</w:tbl>
    <w:p w14:paraId="34885A92">
      <w:pPr>
        <w:pStyle w:val="3"/>
      </w:pPr>
    </w:p>
    <w:p w14:paraId="7BE2911A"/>
    <w:p w14:paraId="1CCA097E">
      <w:pPr>
        <w:pStyle w:val="2"/>
      </w:pPr>
    </w:p>
    <w:p w14:paraId="692F4D49">
      <w:pPr>
        <w:spacing w:before="156" w:beforeLines="50" w:after="156" w:afterLines="50"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6F88F47">
      <w:pPr>
        <w:spacing w:before="156" w:beforeLines="50" w:after="156" w:afterLines="50"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69DC2D6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0A163CF9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教育发展专项资金</w:t>
      </w:r>
    </w:p>
    <w:p w14:paraId="6A18AE56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06C36024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116B2320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5079577C">
      <w:pPr>
        <w:adjustRightInd w:val="0"/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教育发展专项资金由财政统一拨款共计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451.38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万元，主要用于我校学生的补助经费和公用经费，包括助学金、免学费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、教育质量奖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等。</w:t>
      </w:r>
    </w:p>
    <w:p w14:paraId="167E33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保障公办普通高中正常运转、完成教学活动和学生补助经费等方面支出。</w:t>
      </w:r>
    </w:p>
    <w:p w14:paraId="11F519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按照财政局下达指标结合实际，按照程序申报，目标合理可行。所有项目及时分配资金，财政下达专项经费及时完成发放。</w:t>
      </w:r>
    </w:p>
    <w:p w14:paraId="1AF7C1C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098DCE25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7D569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保障学校正常运转和教育公平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 w14:paraId="6EDEC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7B3F11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Times New Roman" w:eastAsia="仿宋_GB2312" w:cs="Times New Roman"/>
          <w:sz w:val="32"/>
        </w:rPr>
        <w:t>教育发展专项资金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3AD248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69944D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3FDE4B27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6343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41ED06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66EB9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46B62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70E28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年度预算资金下达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451.38万元，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本年度支付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449.63万元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，资金使用合规。</w:t>
      </w:r>
    </w:p>
    <w:p w14:paraId="31CAB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69AEB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2DAC5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项目资金合理分配到校、对象精准、分配标准合理，保障了学校的正常运转。</w:t>
      </w:r>
    </w:p>
    <w:p w14:paraId="7CA8D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老师工作积极性提升明显；受益学校1所；资金及时拨付率达100%；家长学生满意度超过95%。</w:t>
      </w:r>
    </w:p>
    <w:p w14:paraId="690E09C4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</w:p>
    <w:p w14:paraId="7559A4BB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</w:p>
    <w:p w14:paraId="2D47A9F0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4C9BB284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绩效总体得分94.99分，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38773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1C9E86BA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12F74B29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63296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1FBB4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08EB4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7D4D0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 专项资金绩效目标完成情况自评表</w:t>
      </w:r>
    </w:p>
    <w:p w14:paraId="5CF1D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br w:type="page"/>
      </w:r>
    </w:p>
    <w:p w14:paraId="4002D3E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014635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62F86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BE73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707A7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5643D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2BCD9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40075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1A14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5DE73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4E7EB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94.99</w:t>
            </w:r>
          </w:p>
        </w:tc>
        <w:tc>
          <w:tcPr>
            <w:tcW w:w="993" w:type="dxa"/>
            <w:vAlign w:val="top"/>
          </w:tcPr>
          <w:p w14:paraId="7F2A1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F5DD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5D1F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19DAA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9A2D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B2ED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652D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8E6E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38308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B9FC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32AA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FFA3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54A5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1CA2F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E4F5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BD56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9527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29D3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14EC2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334F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4089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95B6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0B1E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1172F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3CD9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7A84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2561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B2BB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6B236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45B1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1F04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5ABD4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6D93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67809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E613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37D7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7292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AD38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1E985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3126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FABB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73A55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79E351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16356539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7CF57697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0AEDE572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6C197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5C7B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1D7D5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FA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3D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教育发展专项资金</w:t>
            </w:r>
          </w:p>
        </w:tc>
      </w:tr>
      <w:tr w14:paraId="05311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7D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0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3B354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BE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C2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民生保障</w:t>
            </w:r>
          </w:p>
        </w:tc>
      </w:tr>
      <w:tr w14:paraId="67070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4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F8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30794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D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279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9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7F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5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BA8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27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C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5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E7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3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0D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69F7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C3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5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98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遂财教[2025]10号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、遂财教[2025]30号、遂财教[2025]48号</w:t>
            </w:r>
          </w:p>
        </w:tc>
      </w:tr>
      <w:tr w14:paraId="5C8D5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9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E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1D2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初高中学生资助、教师质量奖和学校运转</w:t>
            </w:r>
          </w:p>
        </w:tc>
      </w:tr>
      <w:tr w14:paraId="483B1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37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C5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F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8F2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CC6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61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15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039B8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68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640F7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01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37E1">
            <w:pPr>
              <w:keepNext w:val="0"/>
              <w:keepLines w:val="0"/>
              <w:pageBreakBefore w:val="0"/>
              <w:tabs>
                <w:tab w:val="left" w:pos="18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451.38</w:t>
            </w:r>
          </w:p>
        </w:tc>
      </w:tr>
      <w:tr w14:paraId="467E2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1B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D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6F126">
            <w:pPr>
              <w:keepNext w:val="0"/>
              <w:keepLines w:val="0"/>
              <w:pageBreakBefore w:val="0"/>
              <w:tabs>
                <w:tab w:val="left" w:pos="23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451.38</w:t>
            </w:r>
          </w:p>
        </w:tc>
      </w:tr>
      <w:tr w14:paraId="60A5C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580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2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B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909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1F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7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0CEED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B8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DD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对贫困学生发放生活补助，免去学费给与助学金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，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提高就学率。</w:t>
            </w:r>
          </w:p>
        </w:tc>
      </w:tr>
      <w:tr w14:paraId="7752C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7D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C0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37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07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23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04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3E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DA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CD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75EAF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59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80E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644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数量指标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8D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受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益学校数（所）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99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165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6EF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所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64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D9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 w14:paraId="33420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69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8A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02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4EA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老师工作积极性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8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167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提升明显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F2A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5C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5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提升明显</w:t>
            </w:r>
          </w:p>
        </w:tc>
      </w:tr>
      <w:tr w14:paraId="59E73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81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03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91C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18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5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BD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65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20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DA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CAA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97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95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56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72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资金及时拨付率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40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DF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6F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0C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48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082DD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CF6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0F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2B075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62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098F7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B5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家长学生满意度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361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A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6F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29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CA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</w:tbl>
    <w:p w14:paraId="7A003771">
      <w:pPr>
        <w:pStyle w:val="3"/>
      </w:pPr>
    </w:p>
    <w:p w14:paraId="42E39258"/>
    <w:p w14:paraId="14F3B424">
      <w:pPr>
        <w:pStyle w:val="2"/>
      </w:pPr>
    </w:p>
    <w:p w14:paraId="17E63C62">
      <w:pPr>
        <w:pStyle w:val="3"/>
      </w:pPr>
    </w:p>
    <w:p w14:paraId="626E37AE"/>
    <w:p w14:paraId="3DC6C784">
      <w:pPr>
        <w:pStyle w:val="2"/>
      </w:pPr>
    </w:p>
    <w:p w14:paraId="4CA480AF">
      <w:pPr>
        <w:pStyle w:val="3"/>
      </w:pPr>
    </w:p>
    <w:p w14:paraId="49466B80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</w:p>
    <w:p w14:paraId="2DEE99B7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普通高中教育补助资金</w:t>
      </w:r>
    </w:p>
    <w:p w14:paraId="12BC47BE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3B13DB23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6BFF7555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49967E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普通高中教育补助资金由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省财政统一拨款173.50万元。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主要用于我校统一安排的专项项目支出和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保障高中正常运转、完成教学活动和其他日常工作任务等方面支出。</w:t>
      </w:r>
    </w:p>
    <w:p w14:paraId="1C2282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保障公办普通高中正常运转、完成教学活动和其他日常工作任务等方面支出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。</w:t>
      </w:r>
    </w:p>
    <w:p w14:paraId="34ACF7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财政局下达指标结合实际，按照程序申报，目标合理可行。所有项目及时分配资金，下达专项经费及时完成发放。</w:t>
      </w:r>
    </w:p>
    <w:p w14:paraId="3A1D983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0BD2E6DA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0DBB6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保障公办普通高中正常运转。</w:t>
      </w:r>
    </w:p>
    <w:p w14:paraId="50B51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3ED4A2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普通高中教育补助资金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6FC827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660685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7B87ACAC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36F4C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4DD069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729D0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16BA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34A7D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173.50万元，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本年度支付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168.54万元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，资金使用合规。</w:t>
      </w:r>
    </w:p>
    <w:p w14:paraId="7E46A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5BE34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671C24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提高了师生学习条件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7E1F9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资金下达总额173.50万元；确保普通高中正常运转；师生满意度达到95%；保证西校区各个实验室工程正常进行。</w:t>
      </w:r>
    </w:p>
    <w:p w14:paraId="45687E5B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</w:p>
    <w:p w14:paraId="26960256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73C2FCA1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绩效总体得分95.91分，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6C853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10074288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7933F16C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0AC5D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5C579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2CAEA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448D8C0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专项资金绩效目标完成情况自评表</w:t>
      </w:r>
    </w:p>
    <w:p w14:paraId="38F3D3C5">
      <w:pPr>
        <w:pStyle w:val="2"/>
        <w:widowControl w:val="0"/>
        <w:numPr>
          <w:ilvl w:val="0"/>
          <w:numId w:val="0"/>
        </w:numPr>
        <w:spacing w:line="323" w:lineRule="atLeast"/>
        <w:ind w:right="-120" w:rightChars="0"/>
        <w:jc w:val="center"/>
        <w:textAlignment w:val="baseline"/>
        <w:rPr>
          <w:rFonts w:hint="eastAsia"/>
          <w:lang w:val="en-US" w:eastAsia="zh-CN"/>
        </w:rPr>
      </w:pPr>
    </w:p>
    <w:p w14:paraId="0E14E934">
      <w:pPr>
        <w:pStyle w:val="3"/>
        <w:rPr>
          <w:rFonts w:hint="eastAsia"/>
          <w:lang w:val="en-US" w:eastAsia="zh-CN"/>
        </w:rPr>
      </w:pPr>
    </w:p>
    <w:p w14:paraId="0482ABA4">
      <w:pPr>
        <w:rPr>
          <w:rFonts w:hint="eastAsia"/>
          <w:lang w:val="en-US" w:eastAsia="zh-CN"/>
        </w:rPr>
      </w:pPr>
    </w:p>
    <w:p w14:paraId="265D5D2E">
      <w:pPr>
        <w:pStyle w:val="2"/>
        <w:rPr>
          <w:rFonts w:hint="eastAsia"/>
          <w:lang w:val="en-US" w:eastAsia="zh-CN"/>
        </w:rPr>
      </w:pPr>
    </w:p>
    <w:p w14:paraId="2971ED7F">
      <w:pPr>
        <w:pStyle w:val="3"/>
        <w:rPr>
          <w:rFonts w:hint="eastAsia"/>
          <w:lang w:val="en-US" w:eastAsia="zh-CN"/>
        </w:rPr>
      </w:pPr>
    </w:p>
    <w:p w14:paraId="0C1D8C13">
      <w:pPr>
        <w:rPr>
          <w:rFonts w:hint="eastAsia"/>
          <w:lang w:val="en-US" w:eastAsia="zh-CN"/>
        </w:rPr>
      </w:pPr>
    </w:p>
    <w:p w14:paraId="6A4D6C2D">
      <w:pPr>
        <w:pStyle w:val="2"/>
        <w:rPr>
          <w:rFonts w:hint="eastAsia"/>
          <w:lang w:val="en-US" w:eastAsia="zh-CN"/>
        </w:rPr>
      </w:pPr>
    </w:p>
    <w:p w14:paraId="5C94E1B0">
      <w:pPr>
        <w:pStyle w:val="3"/>
        <w:rPr>
          <w:rFonts w:hint="eastAsia"/>
          <w:lang w:val="en-US" w:eastAsia="zh-CN"/>
        </w:rPr>
      </w:pPr>
    </w:p>
    <w:p w14:paraId="211F079C">
      <w:pPr>
        <w:rPr>
          <w:rFonts w:hint="eastAsia"/>
          <w:lang w:val="en-US" w:eastAsia="zh-CN"/>
        </w:rPr>
      </w:pPr>
    </w:p>
    <w:p w14:paraId="20309D1B">
      <w:pPr>
        <w:pStyle w:val="2"/>
        <w:rPr>
          <w:rFonts w:hint="eastAsia"/>
          <w:lang w:val="en-US" w:eastAsia="zh-CN"/>
        </w:rPr>
      </w:pPr>
    </w:p>
    <w:p w14:paraId="15673D8C">
      <w:pPr>
        <w:pStyle w:val="3"/>
        <w:rPr>
          <w:rFonts w:hint="eastAsia"/>
          <w:lang w:val="en-US" w:eastAsia="zh-CN"/>
        </w:rPr>
      </w:pPr>
    </w:p>
    <w:p w14:paraId="0BE86E49">
      <w:pPr>
        <w:rPr>
          <w:rFonts w:hint="eastAsia"/>
          <w:lang w:val="en-US" w:eastAsia="zh-CN"/>
        </w:rPr>
      </w:pPr>
    </w:p>
    <w:p w14:paraId="0287CD59">
      <w:pPr>
        <w:pStyle w:val="2"/>
        <w:rPr>
          <w:rFonts w:hint="eastAsia"/>
          <w:lang w:val="en-US" w:eastAsia="zh-CN"/>
        </w:rPr>
      </w:pPr>
    </w:p>
    <w:p w14:paraId="468B0DD2">
      <w:pPr>
        <w:pStyle w:val="3"/>
        <w:rPr>
          <w:rFonts w:hint="eastAsia"/>
          <w:lang w:val="en-US" w:eastAsia="zh-CN"/>
        </w:rPr>
      </w:pPr>
    </w:p>
    <w:p w14:paraId="68A2322C">
      <w:pPr>
        <w:rPr>
          <w:rFonts w:hint="eastAsia"/>
          <w:lang w:val="en-US" w:eastAsia="zh-CN"/>
        </w:rPr>
      </w:pPr>
    </w:p>
    <w:p w14:paraId="4E93FBED">
      <w:pPr>
        <w:pStyle w:val="2"/>
        <w:rPr>
          <w:rFonts w:hint="eastAsia"/>
          <w:lang w:val="en-US" w:eastAsia="zh-CN"/>
        </w:rPr>
      </w:pPr>
    </w:p>
    <w:p w14:paraId="1B84439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638AD6E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0FA52E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3620C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EE2C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1CD3D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5539E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43250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410E3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6D28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42712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08D16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95.91</w:t>
            </w:r>
          </w:p>
        </w:tc>
        <w:tc>
          <w:tcPr>
            <w:tcW w:w="993" w:type="dxa"/>
            <w:vAlign w:val="top"/>
          </w:tcPr>
          <w:p w14:paraId="12A42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09EF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F0C4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52985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E828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789D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5B094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5969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15991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6663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FFE6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3195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11BB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4D867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DC1F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D60F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0324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9EF7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1354F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06BC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12E1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7EF4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79FA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6DFBE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08A2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6C75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0A2C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BBFD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1C4D1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DFBB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80C6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3654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1FB1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122E1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BA45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E8EF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4D1B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CB13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41DF6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33B8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BD23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19683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7F6A05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25872112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3B11A555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668E5A66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77D9C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793CE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66FF1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5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1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普通高中教育补助资金</w:t>
            </w:r>
          </w:p>
        </w:tc>
      </w:tr>
      <w:tr w14:paraId="16120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6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C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50C12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DC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7F6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民生保障</w:t>
            </w:r>
          </w:p>
        </w:tc>
      </w:tr>
      <w:tr w14:paraId="4F65D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4E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A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29DD8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7E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A34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A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A6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F7D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743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1B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56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48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7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2A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B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35F83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6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D6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2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遂财教[2024]36号</w:t>
            </w:r>
          </w:p>
        </w:tc>
      </w:tr>
      <w:tr w14:paraId="62113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F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B9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C9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主要用于保障公办普通高中正常运转、完成教学活动和其他日常工作任务等方面支出。</w:t>
            </w:r>
          </w:p>
        </w:tc>
      </w:tr>
      <w:tr w14:paraId="65F61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F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43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54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公办普通高中</w:t>
            </w:r>
          </w:p>
        </w:tc>
      </w:tr>
      <w:tr w14:paraId="0496F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0F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9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41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43A29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58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04DF2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C7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6D71">
            <w:pPr>
              <w:keepNext w:val="0"/>
              <w:keepLines w:val="0"/>
              <w:pageBreakBefore w:val="0"/>
              <w:tabs>
                <w:tab w:val="left" w:pos="17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173.50</w:t>
            </w:r>
          </w:p>
        </w:tc>
      </w:tr>
      <w:tr w14:paraId="4EDD4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610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4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962A1">
            <w:pPr>
              <w:keepNext w:val="0"/>
              <w:keepLines w:val="0"/>
              <w:pageBreakBefore w:val="0"/>
              <w:tabs>
                <w:tab w:val="left" w:pos="18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173.50</w:t>
            </w:r>
          </w:p>
        </w:tc>
      </w:tr>
      <w:tr w14:paraId="6E3E1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6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7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5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720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9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6B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130AB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77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1A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确保普通高中正常运转。</w:t>
            </w:r>
          </w:p>
        </w:tc>
      </w:tr>
      <w:tr w14:paraId="0D096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A6BE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B4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35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3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6E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B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E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4B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ED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7A23F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6271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40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74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4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资金下达总额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1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6D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173.50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7C0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万元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6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A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173.50</w:t>
            </w:r>
          </w:p>
        </w:tc>
      </w:tr>
      <w:tr w14:paraId="04B9C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34F2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6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97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B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3FC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D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40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D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02E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D70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2D13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99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85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3FB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确保普通高中正常运转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D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D6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7C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9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8B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5A42E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5619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25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1D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 w14:paraId="5B6AC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7B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社会影响力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33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E6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897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F64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B90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</w:tr>
      <w:tr w14:paraId="434D9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5760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3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22085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5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12073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86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师生满意度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A9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88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9F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19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2E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  <w:tr w14:paraId="55AEC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BE29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3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2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 w14:paraId="2818F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944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上级下达资金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90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≦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AD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173.50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A5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万元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D7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D7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0"/>
                <w:sz w:val="24"/>
                <w:szCs w:val="24"/>
                <w:lang w:val="en-US" w:eastAsia="zh-CN"/>
              </w:rPr>
              <w:t>168.54</w:t>
            </w:r>
          </w:p>
        </w:tc>
      </w:tr>
    </w:tbl>
    <w:p w14:paraId="217FE5DC">
      <w:pPr>
        <w:pStyle w:val="3"/>
      </w:pPr>
    </w:p>
    <w:p w14:paraId="564B5607">
      <w:pPr>
        <w:spacing w:before="156" w:beforeLines="50" w:after="156" w:afterLines="50"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63B7DFE">
      <w:pPr>
        <w:spacing w:before="156" w:beforeLines="50" w:after="156" w:afterLines="50"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F387214">
      <w:pPr>
        <w:spacing w:before="156" w:beforeLines="50" w:after="156" w:afterLines="50"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FD8D20D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</w:t>
      </w:r>
    </w:p>
    <w:p w14:paraId="1BA32E68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教育质量奖</w:t>
      </w:r>
    </w:p>
    <w:p w14:paraId="3F2F91DA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57E8D6A9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79C3DF84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7B0553E1">
      <w:pPr>
        <w:pStyle w:val="8"/>
        <w:ind w:firstLine="640"/>
        <w:jc w:val="both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教育质量奖由</w:t>
      </w:r>
      <w:r>
        <w:rPr>
          <w:rFonts w:hint="eastAsia" w:ascii="仿宋_GB2312" w:hAnsi="仿宋_GB2312" w:eastAsia="仿宋_GB2312" w:cs="仿宋_GB2312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市财政统一拨款1278.55万元。</w:t>
      </w:r>
      <w:r>
        <w:rPr>
          <w:rFonts w:hint="eastAsia" w:ascii="仿宋_GB2312" w:hAnsi="仿宋_GB2312" w:eastAsia="仿宋_GB2312" w:cs="仿宋_GB2312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主要用于加快推进素质教育，提高教育教学质量，提高学校教师队伍水平。</w:t>
      </w:r>
    </w:p>
    <w:p w14:paraId="3E0CB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提高学校教师队伍水平。</w:t>
      </w:r>
    </w:p>
    <w:p w14:paraId="3ED9FD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按照市财政局下达指标结合实际，按照程序申报，目标合理可行。所有项目及时分配资金，市财政下达专项经费及时完成发放。</w:t>
      </w:r>
    </w:p>
    <w:p w14:paraId="4EF436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277B4888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0D593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提高学校教师队伍水平。</w:t>
      </w:r>
    </w:p>
    <w:p w14:paraId="5F42D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7DB148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抽取检查教育质量奖。</w:t>
      </w:r>
    </w:p>
    <w:p w14:paraId="0D89BA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5BA510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65F2E4D0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1E93F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135DA2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7D45F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5CB7A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2705A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年度预算资金下达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1278.55万元，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本年度支付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1264.02万元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，资金使用合规。</w:t>
      </w:r>
    </w:p>
    <w:p w14:paraId="1B63D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405D3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6C38B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项目资金合理分配到校、对象精准、分配标准合理，提高学校教师队伍水平。</w:t>
      </w:r>
    </w:p>
    <w:p w14:paraId="302842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（三）个性指标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覆盖人数大于300人；资金拨付时间及时；不超过预算成本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1278.55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万元；受益群众满意度达95%。</w:t>
      </w:r>
    </w:p>
    <w:p w14:paraId="74F0EBAA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1B094A3A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绩效总体得分91.97分，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683BF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115E00AC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03F889A7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1D20D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3F6AC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64C5A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附表：1.项目资金分配涉及所有点位自评得分情况表</w:t>
      </w:r>
    </w:p>
    <w:p w14:paraId="68230D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2.专项资金绩效目标完成情况自评表</w:t>
      </w:r>
    </w:p>
    <w:p w14:paraId="0ADCF73F">
      <w:pPr>
        <w:pStyle w:val="2"/>
        <w:widowControl w:val="0"/>
        <w:numPr>
          <w:ilvl w:val="0"/>
          <w:numId w:val="0"/>
        </w:numPr>
        <w:spacing w:line="323" w:lineRule="atLeast"/>
        <w:ind w:right="-120" w:rightChars="0"/>
        <w:jc w:val="center"/>
        <w:textAlignment w:val="baseline"/>
        <w:rPr>
          <w:rFonts w:hint="eastAsia"/>
          <w:lang w:val="en-US" w:eastAsia="zh-CN"/>
        </w:rPr>
      </w:pPr>
    </w:p>
    <w:p w14:paraId="1F96C81D">
      <w:pPr>
        <w:pStyle w:val="3"/>
        <w:rPr>
          <w:rFonts w:hint="eastAsia"/>
          <w:lang w:val="en-US" w:eastAsia="zh-CN"/>
        </w:rPr>
      </w:pPr>
    </w:p>
    <w:p w14:paraId="3DF46D1D">
      <w:pPr>
        <w:rPr>
          <w:rFonts w:hint="eastAsia"/>
          <w:lang w:val="en-US" w:eastAsia="zh-CN"/>
        </w:rPr>
      </w:pPr>
    </w:p>
    <w:p w14:paraId="6D31965A">
      <w:pPr>
        <w:pStyle w:val="2"/>
        <w:rPr>
          <w:rFonts w:hint="eastAsia"/>
          <w:lang w:val="en-US" w:eastAsia="zh-CN"/>
        </w:rPr>
      </w:pPr>
    </w:p>
    <w:p w14:paraId="2362490F">
      <w:pPr>
        <w:pStyle w:val="3"/>
        <w:rPr>
          <w:rFonts w:hint="eastAsia"/>
          <w:lang w:val="en-US" w:eastAsia="zh-CN"/>
        </w:rPr>
      </w:pPr>
    </w:p>
    <w:p w14:paraId="023215B6">
      <w:pPr>
        <w:rPr>
          <w:rFonts w:hint="eastAsia"/>
          <w:lang w:val="en-US" w:eastAsia="zh-CN"/>
        </w:rPr>
      </w:pPr>
    </w:p>
    <w:p w14:paraId="251BCD0D">
      <w:pPr>
        <w:pStyle w:val="2"/>
        <w:rPr>
          <w:rFonts w:hint="eastAsia"/>
          <w:lang w:val="en-US" w:eastAsia="zh-CN"/>
        </w:rPr>
      </w:pPr>
    </w:p>
    <w:p w14:paraId="050A0C0E">
      <w:pPr>
        <w:pStyle w:val="3"/>
        <w:rPr>
          <w:rFonts w:hint="eastAsia"/>
          <w:lang w:val="en-US" w:eastAsia="zh-CN"/>
        </w:rPr>
      </w:pPr>
    </w:p>
    <w:p w14:paraId="51FB07F7">
      <w:pPr>
        <w:rPr>
          <w:rFonts w:hint="eastAsia"/>
          <w:lang w:val="en-US" w:eastAsia="zh-CN"/>
        </w:rPr>
      </w:pPr>
    </w:p>
    <w:p w14:paraId="226BD778">
      <w:pPr>
        <w:pStyle w:val="2"/>
        <w:rPr>
          <w:rFonts w:hint="eastAsia"/>
          <w:lang w:val="en-US" w:eastAsia="zh-CN"/>
        </w:rPr>
      </w:pPr>
    </w:p>
    <w:p w14:paraId="157C54F2">
      <w:pPr>
        <w:pStyle w:val="3"/>
        <w:rPr>
          <w:rFonts w:hint="eastAsia"/>
          <w:lang w:val="en-US" w:eastAsia="zh-CN"/>
        </w:rPr>
      </w:pPr>
    </w:p>
    <w:p w14:paraId="3269EFB0">
      <w:pPr>
        <w:rPr>
          <w:rFonts w:hint="eastAsia"/>
          <w:lang w:val="en-US" w:eastAsia="zh-CN"/>
        </w:rPr>
      </w:pPr>
    </w:p>
    <w:p w14:paraId="514A1FEB">
      <w:pPr>
        <w:pStyle w:val="2"/>
        <w:rPr>
          <w:rFonts w:hint="eastAsia"/>
          <w:lang w:val="en-US" w:eastAsia="zh-CN"/>
        </w:rPr>
      </w:pPr>
    </w:p>
    <w:p w14:paraId="5CA6FF24">
      <w:pPr>
        <w:pStyle w:val="3"/>
        <w:rPr>
          <w:rFonts w:hint="eastAsia"/>
          <w:lang w:val="en-US" w:eastAsia="zh-CN"/>
        </w:rPr>
      </w:pPr>
    </w:p>
    <w:p w14:paraId="34E2E1EB">
      <w:pPr>
        <w:rPr>
          <w:rFonts w:hint="eastAsia"/>
          <w:lang w:val="en-US" w:eastAsia="zh-CN"/>
        </w:rPr>
      </w:pPr>
    </w:p>
    <w:p w14:paraId="418C3E24">
      <w:pPr>
        <w:pStyle w:val="2"/>
        <w:rPr>
          <w:rFonts w:hint="eastAsia"/>
          <w:lang w:val="en-US" w:eastAsia="zh-CN"/>
        </w:rPr>
      </w:pPr>
    </w:p>
    <w:p w14:paraId="5BD69F7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7CAA7F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216ECBA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524F254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478F2D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235BC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FAEF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3F62D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7AED1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38FB4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2353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F163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0863A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54C0C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91.97</w:t>
            </w:r>
          </w:p>
        </w:tc>
        <w:tc>
          <w:tcPr>
            <w:tcW w:w="993" w:type="dxa"/>
            <w:vAlign w:val="top"/>
          </w:tcPr>
          <w:p w14:paraId="5DF87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7337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478C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7C4C2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2DFE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FC4C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5353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70B5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51CC9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1599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47C3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9374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9D0B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76A40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6A45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E7E6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9026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974C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2EDAC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DF3B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1BA6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A33C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3177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33777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9E83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5A5F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8EA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AE63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1DF6E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1D52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7556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DB28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127C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36797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31A6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EBAB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293B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F10F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5CD59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9334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2F1B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34CB1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1C8E29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67FAE4B6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3C247D40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641A38C9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28DCE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00201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1F6C4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4C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F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教育质量奖</w:t>
            </w:r>
          </w:p>
        </w:tc>
      </w:tr>
      <w:tr w14:paraId="2F4CA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CE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B1D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6704E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DD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C75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民生保障</w:t>
            </w:r>
          </w:p>
        </w:tc>
      </w:tr>
      <w:tr w14:paraId="1B74D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C8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4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1A3FC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E3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98F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1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8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1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536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0C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23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7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2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3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DE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76BA8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77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7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0C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遂财教[2025]3号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15号、34号</w:t>
            </w:r>
          </w:p>
        </w:tc>
      </w:tr>
      <w:tr w14:paraId="37A8A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B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74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463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学校教师和退休教师</w:t>
            </w:r>
          </w:p>
        </w:tc>
      </w:tr>
      <w:tr w14:paraId="053B5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24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E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5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公办学校</w:t>
            </w:r>
          </w:p>
        </w:tc>
      </w:tr>
      <w:tr w14:paraId="66C00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0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E2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8C9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55974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A9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2A94B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FD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0565B">
            <w:pPr>
              <w:keepNext w:val="0"/>
              <w:keepLines w:val="0"/>
              <w:pageBreakBefore w:val="0"/>
              <w:tabs>
                <w:tab w:val="left" w:pos="17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1278.55</w:t>
            </w:r>
          </w:p>
        </w:tc>
      </w:tr>
      <w:tr w14:paraId="4BC59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F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C2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8D042">
            <w:pPr>
              <w:keepNext w:val="0"/>
              <w:keepLines w:val="0"/>
              <w:pageBreakBefore w:val="0"/>
              <w:tabs>
                <w:tab w:val="left" w:pos="209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1278.55</w:t>
            </w:r>
          </w:p>
        </w:tc>
      </w:tr>
      <w:tr w14:paraId="73C24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644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24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FE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7E7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AE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9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6247F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E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BC7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为加快推进素质教育，提高教育教学质量，提高学校教师队伍水平。</w:t>
            </w:r>
          </w:p>
        </w:tc>
      </w:tr>
      <w:tr w14:paraId="3D0D2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C63A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7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3F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D1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9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4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22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EE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8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1447C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3FEC2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C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A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DF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受助人数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602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6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17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A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6A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300</w:t>
            </w:r>
          </w:p>
        </w:tc>
      </w:tr>
      <w:tr w14:paraId="54369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F5C6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5C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5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7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CB1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8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B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1A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84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8BE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BC9B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C5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A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D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教师技能水平提高程度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3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4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E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88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3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</w:tr>
      <w:tr w14:paraId="1FDE1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E27F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AE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0D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D5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EE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F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C5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C4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D0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6A3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A39F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4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B2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DC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资金拨付时间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9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B1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及时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B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8C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4B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及时</w:t>
            </w:r>
          </w:p>
        </w:tc>
      </w:tr>
      <w:tr w14:paraId="5844A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164E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6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69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D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提高教师水平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0C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E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提高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C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67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9A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提高</w:t>
            </w:r>
          </w:p>
        </w:tc>
      </w:tr>
      <w:tr w14:paraId="02CA6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4823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86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5957E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8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384D7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93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受益群众满意度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5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B6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AF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A5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3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  <w:tr w14:paraId="22C92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24F5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41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C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 w14:paraId="64DC4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C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在预算成本内列支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8FA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≦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32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1278.55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CB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万元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1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B0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1264.02</w:t>
            </w:r>
          </w:p>
        </w:tc>
      </w:tr>
    </w:tbl>
    <w:p w14:paraId="39D1B9A0">
      <w:pPr>
        <w:pStyle w:val="3"/>
      </w:pPr>
    </w:p>
    <w:p w14:paraId="16408374"/>
    <w:p w14:paraId="516970C9">
      <w:pPr>
        <w:pStyle w:val="2"/>
      </w:pPr>
    </w:p>
    <w:p w14:paraId="512D801B">
      <w:pPr>
        <w:pStyle w:val="3"/>
      </w:pPr>
    </w:p>
    <w:p w14:paraId="32E35878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附件6</w:t>
      </w:r>
    </w:p>
    <w:p w14:paraId="5047F4F3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普通高中公用经费补助</w:t>
      </w:r>
    </w:p>
    <w:p w14:paraId="781AF295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2E8A1B97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42DD9544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718E11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普通高中公用经费补助由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市财政统一拨款13万元。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主要用于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保障我校高中正常运转、完成教学活动和其他日常工作任务等方面支出。</w:t>
      </w:r>
    </w:p>
    <w:p w14:paraId="13E77F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保障公办普通高中正常运转、完成教学活动和其他日常工作任务等方面支出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。</w:t>
      </w:r>
    </w:p>
    <w:p w14:paraId="1D1D37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按照市财政局下达指标结合实际，按照程序申报，目标合理可行。所有项目及时分配资金，市下达专项经费及时完成发放。</w:t>
      </w:r>
    </w:p>
    <w:p w14:paraId="756150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2C3E8600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1E7F6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保障公办普通高中正常运转。</w:t>
      </w:r>
    </w:p>
    <w:p w14:paraId="76F8A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20895F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普通高中公用经费补助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6065E1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24D105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6C54B2A5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4C681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16F4BB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0E7E6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46522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06F44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13万元，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本年度支付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13万元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，资金使用合规。</w:t>
      </w:r>
    </w:p>
    <w:p w14:paraId="25C50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2FB53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341CAE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提高了师生学习条件，师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生满意率超过9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1669F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在校生人数2575；补助标准达到市级500元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年；资金及时拨付率100%；保证学校运转。</w:t>
      </w:r>
    </w:p>
    <w:p w14:paraId="59F04371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54C7E655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绩效总体得分90分，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3092A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30EF3467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7563F24A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28C75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57C8C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5DE15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71F8041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专项资金绩效目标完成情况自评表</w:t>
      </w:r>
    </w:p>
    <w:p w14:paraId="2E333923">
      <w:pPr>
        <w:pStyle w:val="2"/>
        <w:widowControl w:val="0"/>
        <w:numPr>
          <w:ilvl w:val="0"/>
          <w:numId w:val="0"/>
        </w:numPr>
        <w:spacing w:line="323" w:lineRule="atLeast"/>
        <w:ind w:right="-120" w:rightChars="0"/>
        <w:jc w:val="center"/>
        <w:textAlignment w:val="baseline"/>
        <w:rPr>
          <w:rFonts w:hint="eastAsia"/>
          <w:lang w:val="en-US" w:eastAsia="zh-CN"/>
        </w:rPr>
      </w:pPr>
    </w:p>
    <w:p w14:paraId="3587F0B5">
      <w:pPr>
        <w:pStyle w:val="3"/>
        <w:rPr>
          <w:rFonts w:hint="eastAsia"/>
          <w:lang w:val="en-US" w:eastAsia="zh-CN"/>
        </w:rPr>
      </w:pPr>
    </w:p>
    <w:p w14:paraId="0044F27D">
      <w:pPr>
        <w:rPr>
          <w:rFonts w:hint="eastAsia"/>
          <w:lang w:val="en-US" w:eastAsia="zh-CN"/>
        </w:rPr>
      </w:pPr>
    </w:p>
    <w:p w14:paraId="16FCC812">
      <w:pPr>
        <w:pStyle w:val="2"/>
        <w:rPr>
          <w:rFonts w:hint="eastAsia"/>
          <w:lang w:val="en-US" w:eastAsia="zh-CN"/>
        </w:rPr>
      </w:pPr>
    </w:p>
    <w:p w14:paraId="3A23FE27">
      <w:pPr>
        <w:pStyle w:val="3"/>
        <w:rPr>
          <w:rFonts w:hint="eastAsia"/>
          <w:lang w:val="en-US" w:eastAsia="zh-CN"/>
        </w:rPr>
      </w:pPr>
    </w:p>
    <w:p w14:paraId="2D17BC8B">
      <w:pPr>
        <w:rPr>
          <w:rFonts w:hint="eastAsia"/>
          <w:lang w:val="en-US" w:eastAsia="zh-CN"/>
        </w:rPr>
      </w:pPr>
    </w:p>
    <w:p w14:paraId="39B0EF6E">
      <w:pPr>
        <w:pStyle w:val="2"/>
        <w:rPr>
          <w:rFonts w:hint="eastAsia"/>
          <w:lang w:val="en-US" w:eastAsia="zh-CN"/>
        </w:rPr>
      </w:pPr>
    </w:p>
    <w:p w14:paraId="34B33FF2">
      <w:pPr>
        <w:pStyle w:val="3"/>
        <w:rPr>
          <w:rFonts w:hint="eastAsia"/>
          <w:lang w:val="en-US" w:eastAsia="zh-CN"/>
        </w:rPr>
      </w:pPr>
    </w:p>
    <w:p w14:paraId="358C95E2">
      <w:pPr>
        <w:rPr>
          <w:rFonts w:hint="eastAsia"/>
          <w:lang w:val="en-US" w:eastAsia="zh-CN"/>
        </w:rPr>
      </w:pPr>
    </w:p>
    <w:p w14:paraId="771DCC37">
      <w:pPr>
        <w:pStyle w:val="2"/>
        <w:rPr>
          <w:rFonts w:hint="eastAsia"/>
          <w:lang w:val="en-US" w:eastAsia="zh-CN"/>
        </w:rPr>
      </w:pPr>
    </w:p>
    <w:p w14:paraId="31106C15">
      <w:pPr>
        <w:pStyle w:val="3"/>
        <w:rPr>
          <w:rFonts w:hint="eastAsia"/>
          <w:lang w:val="en-US" w:eastAsia="zh-CN"/>
        </w:rPr>
      </w:pPr>
    </w:p>
    <w:p w14:paraId="54893794">
      <w:pPr>
        <w:rPr>
          <w:rFonts w:hint="eastAsia"/>
          <w:lang w:val="en-US" w:eastAsia="zh-CN"/>
        </w:rPr>
      </w:pPr>
    </w:p>
    <w:p w14:paraId="128B0D7D">
      <w:pPr>
        <w:pStyle w:val="2"/>
        <w:rPr>
          <w:rFonts w:hint="eastAsia"/>
          <w:lang w:val="en-US" w:eastAsia="zh-CN"/>
        </w:rPr>
      </w:pPr>
    </w:p>
    <w:p w14:paraId="409AB49A">
      <w:pPr>
        <w:pStyle w:val="3"/>
        <w:rPr>
          <w:rFonts w:hint="eastAsia"/>
          <w:lang w:val="en-US" w:eastAsia="zh-CN"/>
        </w:rPr>
      </w:pPr>
    </w:p>
    <w:p w14:paraId="010AFB89">
      <w:pPr>
        <w:rPr>
          <w:rFonts w:hint="eastAsia"/>
          <w:lang w:val="en-US" w:eastAsia="zh-CN"/>
        </w:rPr>
      </w:pPr>
    </w:p>
    <w:p w14:paraId="0553F9D2">
      <w:pPr>
        <w:pStyle w:val="2"/>
        <w:rPr>
          <w:rFonts w:hint="eastAsia"/>
          <w:lang w:val="en-US" w:eastAsia="zh-CN"/>
        </w:rPr>
      </w:pPr>
    </w:p>
    <w:p w14:paraId="28675EA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40F3E9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2D84824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0413352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69E575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2C32E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491F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3EF73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0B114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45655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7A9C2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FAB4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14449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497B8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993" w:type="dxa"/>
            <w:vAlign w:val="top"/>
          </w:tcPr>
          <w:p w14:paraId="45602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53F6F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EAA5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20DC8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4174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9ADC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AE4C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459B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2FF63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51FB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027C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ADEF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7A80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04A98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5364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3B71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1660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5407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04A69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576C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9F41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1DF0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34A7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5F0E8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1E71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6BF5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9246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7217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66C29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EA31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61BE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F94F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120A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21B9F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0B07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712C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7EEB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D660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6A33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1454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868E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4A6FF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496BB2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228A8A38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492D5112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4035F52B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065B1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190C4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46C27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D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E22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普通高中公用经费补助</w:t>
            </w:r>
          </w:p>
        </w:tc>
      </w:tr>
      <w:tr w14:paraId="4D3CF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65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9F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78696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D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E88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民生保障</w:t>
            </w:r>
          </w:p>
        </w:tc>
      </w:tr>
      <w:tr w14:paraId="6B828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F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D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153A4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5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B79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C44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A8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0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05B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3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5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25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8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B5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1B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04F11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2D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B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E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遂财教【2025】46号</w:t>
            </w:r>
          </w:p>
        </w:tc>
      </w:tr>
      <w:tr w14:paraId="417BB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E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4A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1E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主要用于保障公办普通高中正常运转、完成教学活动和其他日常工作任务等方面支出。</w:t>
            </w:r>
          </w:p>
        </w:tc>
      </w:tr>
      <w:tr w14:paraId="7653F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B7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50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10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公办普通高中</w:t>
            </w:r>
          </w:p>
        </w:tc>
      </w:tr>
      <w:tr w14:paraId="4B69D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B24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F9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2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421F8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5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3D2ED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0F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3771B">
            <w:pPr>
              <w:keepNext w:val="0"/>
              <w:keepLines w:val="0"/>
              <w:pageBreakBefore w:val="0"/>
              <w:tabs>
                <w:tab w:val="left" w:pos="17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</w:tr>
      <w:tr w14:paraId="4152D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2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23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2E863">
            <w:pPr>
              <w:keepNext w:val="0"/>
              <w:keepLines w:val="0"/>
              <w:pageBreakBefore w:val="0"/>
              <w:tabs>
                <w:tab w:val="left" w:pos="18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</w:tr>
      <w:tr w14:paraId="3E4A0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7E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28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266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9C5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44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10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62EB3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67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20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确保普通高中正常运转。</w:t>
            </w:r>
          </w:p>
        </w:tc>
      </w:tr>
      <w:tr w14:paraId="06B94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8F93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57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5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F8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0F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96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01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8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AC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158B7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1DE4F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43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44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FA8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在校生人数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76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72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2575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6D8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2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6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2575</w:t>
            </w:r>
          </w:p>
        </w:tc>
      </w:tr>
      <w:tr w14:paraId="7F21E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31D1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318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34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A3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市级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补助标准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4F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0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92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人，年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7A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60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500</w:t>
            </w:r>
          </w:p>
        </w:tc>
      </w:tr>
      <w:tr w14:paraId="78382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AB18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6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A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06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确保普通高中正常运转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E5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E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正常运转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1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A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01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正常运转</w:t>
            </w:r>
          </w:p>
        </w:tc>
      </w:tr>
      <w:tr w14:paraId="26262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A7B66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B6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FE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 w14:paraId="46D7F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F0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社会影响力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9C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91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B2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85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9C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</w:tr>
      <w:tr w14:paraId="515CA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CCDFF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5C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2CCB7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44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4C77E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71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师生满意度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8B7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042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C9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B1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EC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  <w:tr w14:paraId="5AF40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E1E79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A9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02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 w14:paraId="0848E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5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上级下达资金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F5D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CF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3EE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万元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F1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33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</w:tr>
    </w:tbl>
    <w:p w14:paraId="159C1392">
      <w:pPr>
        <w:pStyle w:val="3"/>
      </w:pPr>
    </w:p>
    <w:p w14:paraId="3C8B35DD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881E74C">
      <w:pPr>
        <w:pStyle w:val="3"/>
        <w:jc w:val="both"/>
        <w:rPr>
          <w:rFonts w:hint="eastAsia"/>
          <w:lang w:val="en-US" w:eastAsia="zh-CN"/>
        </w:rPr>
      </w:pPr>
    </w:p>
    <w:p w14:paraId="11B52001">
      <w:pPr>
        <w:rPr>
          <w:rFonts w:hint="eastAsia"/>
          <w:lang w:val="en-US" w:eastAsia="zh-CN"/>
        </w:rPr>
      </w:pPr>
    </w:p>
    <w:p w14:paraId="020D40E0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附件7</w:t>
      </w:r>
    </w:p>
    <w:p w14:paraId="408B7B89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四川省遂宁市第一中学西校区第三期建设项目及附属工程（2024年提前批新增一般债券）</w:t>
      </w:r>
    </w:p>
    <w:p w14:paraId="2D3197AB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0FF364E2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5B3C9134">
      <w:pPr>
        <w:adjustRightInd w:val="0"/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Times New Roman" w:eastAsia="仿宋_GB2312" w:cs="Times New Roman"/>
          <w:sz w:val="32"/>
          <w:lang w:val="zh-CN"/>
        </w:rPr>
        <w:t>四川省遂宁市第一中学西校区第三期建设项目及附属工程（2024年提前批新增一般债券）</w:t>
      </w:r>
      <w:r>
        <w:rPr>
          <w:rFonts w:hint="eastAsia" w:ascii="仿宋_GB2312" w:hAnsi="Times New Roman" w:eastAsia="仿宋_GB2312" w:cs="Times New Roman"/>
          <w:sz w:val="32"/>
        </w:rPr>
        <w:t>由</w:t>
      </w:r>
      <w:r>
        <w:rPr>
          <w:rFonts w:hint="eastAsia" w:ascii="仿宋_GB2312" w:hAnsi="Times New Roman" w:eastAsia="仿宋_GB2312" w:cs="Times New Roman"/>
          <w:sz w:val="32"/>
          <w:lang w:val="en-US" w:eastAsia="zh-CN"/>
        </w:rPr>
        <w:t>市财政统一拨款387.23万元。</w:t>
      </w:r>
      <w:r>
        <w:rPr>
          <w:rFonts w:hint="eastAsia" w:ascii="仿宋_GB2312" w:hAnsi="Times New Roman" w:eastAsia="仿宋_GB2312" w:cs="Times New Roman"/>
          <w:sz w:val="32"/>
        </w:rPr>
        <w:t>主要用于完成我校新校区改扩建工程，优化校园基础设施建设，美化校园环境，进一步提升校园整体硬件设施功能等。</w:t>
      </w:r>
    </w:p>
    <w:p w14:paraId="1B386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Times New Roman" w:eastAsia="仿宋_GB2312" w:cs="Times New Roman"/>
          <w:sz w:val="32"/>
        </w:rPr>
        <w:t>完成我校新校区改扩建工程，优化校园基础设施建设，美化校园环境</w:t>
      </w:r>
      <w:r>
        <w:rPr>
          <w:rFonts w:hint="eastAsia" w:ascii="仿宋_GB2312" w:hAnsi="Times New Roman" w:eastAsia="仿宋_GB2312" w:cs="Times New Roman"/>
          <w:sz w:val="32"/>
          <w:lang w:eastAsia="zh-CN"/>
        </w:rPr>
        <w:t>。</w:t>
      </w:r>
    </w:p>
    <w:p w14:paraId="5A85CC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按照市财政局下达指标结合实际，按照程序申报，目标合理可行。所有项目及时分配资金，市财政下达专项经费及时完成发放。</w:t>
      </w:r>
    </w:p>
    <w:p w14:paraId="1D90648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2D1A65BD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17E76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Times New Roman" w:eastAsia="仿宋_GB2312" w:cs="Times New Roman"/>
          <w:sz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Times New Roman" w:eastAsia="仿宋_GB2312" w:cs="Times New Roman"/>
          <w:sz w:val="32"/>
        </w:rPr>
        <w:t>完成我校新校区改扩建工程，优化校园基础设施建设，美化校园环境</w:t>
      </w:r>
      <w:r>
        <w:rPr>
          <w:rFonts w:hint="eastAsia" w:ascii="仿宋_GB2312" w:hAnsi="Times New Roman" w:eastAsia="仿宋_GB2312" w:cs="Times New Roman"/>
          <w:sz w:val="32"/>
          <w:lang w:eastAsia="zh-CN"/>
        </w:rPr>
        <w:t>。</w:t>
      </w:r>
    </w:p>
    <w:p w14:paraId="25A64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0286E6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抽取检查四川省遂宁市第一中学西校区第三期建设项目及附属工程（2024年提前批新增一般债券）。</w:t>
      </w:r>
    </w:p>
    <w:p w14:paraId="3D4B4C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6DD0A9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772B9B6F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67556A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。</w:t>
      </w:r>
    </w:p>
    <w:p w14:paraId="3A1182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69BD8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41D0C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12A46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年度预算资金下达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387.23万元，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本年度支付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332.37万元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，资金使用合规。</w:t>
      </w:r>
    </w:p>
    <w:p w14:paraId="2130F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69264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6030F35A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基础设施：本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</w:t>
      </w:r>
      <w:r>
        <w:rPr>
          <w:rFonts w:hint="eastAsia" w:ascii="仿宋_GB2312" w:hAnsi="Times New Roman" w:eastAsia="仿宋_GB2312" w:cs="Times New Roman"/>
          <w:sz w:val="32"/>
        </w:rPr>
        <w:t>优化校园基础设施建设，美化校园环境，进一步提升校园整体硬件设施功能等。</w:t>
      </w:r>
    </w:p>
    <w:p w14:paraId="3BEDD2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（三）个性指标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质量验收合格率达100%；资金及时支付率达100%；及时完工程度达100%；优化校园硬件设施，改善师生学习工作环境。</w:t>
      </w:r>
    </w:p>
    <w:p w14:paraId="746643DD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00876C30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绩效总体得分99.57分，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47BE6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11FC1CE9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2F8D08B5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66C8F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3C5CB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2A888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附表：1.项目资金分配涉及所有点位自评得分情况表</w:t>
      </w:r>
    </w:p>
    <w:p w14:paraId="0B67D3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2.专项资金绩效目标完成情况自评表</w:t>
      </w:r>
    </w:p>
    <w:p w14:paraId="78E2EFD3">
      <w:pPr>
        <w:pStyle w:val="2"/>
        <w:widowControl w:val="0"/>
        <w:numPr>
          <w:ilvl w:val="0"/>
          <w:numId w:val="0"/>
        </w:numPr>
        <w:spacing w:line="323" w:lineRule="atLeast"/>
        <w:ind w:right="-120" w:rightChars="0"/>
        <w:jc w:val="center"/>
        <w:textAlignment w:val="baseline"/>
        <w:rPr>
          <w:rFonts w:hint="eastAsia"/>
          <w:lang w:val="en-US" w:eastAsia="zh-CN"/>
        </w:rPr>
      </w:pPr>
    </w:p>
    <w:p w14:paraId="2153AC8C">
      <w:pPr>
        <w:pStyle w:val="3"/>
        <w:rPr>
          <w:rFonts w:hint="eastAsia"/>
          <w:lang w:val="en-US" w:eastAsia="zh-CN"/>
        </w:rPr>
      </w:pPr>
    </w:p>
    <w:p w14:paraId="4C64C10F">
      <w:pPr>
        <w:rPr>
          <w:rFonts w:hint="eastAsia"/>
          <w:lang w:val="en-US" w:eastAsia="zh-CN"/>
        </w:rPr>
      </w:pPr>
    </w:p>
    <w:p w14:paraId="048DC9B3">
      <w:pPr>
        <w:pStyle w:val="2"/>
        <w:rPr>
          <w:rFonts w:hint="eastAsia"/>
          <w:lang w:val="en-US" w:eastAsia="zh-CN"/>
        </w:rPr>
      </w:pPr>
    </w:p>
    <w:p w14:paraId="3DF4A9D0">
      <w:pPr>
        <w:pStyle w:val="3"/>
        <w:rPr>
          <w:rFonts w:hint="eastAsia"/>
          <w:lang w:val="en-US" w:eastAsia="zh-CN"/>
        </w:rPr>
      </w:pPr>
    </w:p>
    <w:p w14:paraId="13C179DB">
      <w:pPr>
        <w:rPr>
          <w:rFonts w:hint="eastAsia"/>
          <w:lang w:val="en-US" w:eastAsia="zh-CN"/>
        </w:rPr>
      </w:pPr>
    </w:p>
    <w:p w14:paraId="58306C4F">
      <w:pPr>
        <w:pStyle w:val="2"/>
        <w:rPr>
          <w:rFonts w:hint="eastAsia"/>
          <w:lang w:val="en-US" w:eastAsia="zh-CN"/>
        </w:rPr>
      </w:pPr>
    </w:p>
    <w:p w14:paraId="7C5F5A5E">
      <w:pPr>
        <w:rPr>
          <w:rFonts w:hint="eastAsia"/>
          <w:lang w:val="en-US" w:eastAsia="zh-CN"/>
        </w:rPr>
      </w:pPr>
    </w:p>
    <w:p w14:paraId="7B3E920F">
      <w:pPr>
        <w:pStyle w:val="2"/>
        <w:rPr>
          <w:rFonts w:hint="eastAsia"/>
          <w:lang w:val="en-US" w:eastAsia="zh-CN"/>
        </w:rPr>
      </w:pPr>
    </w:p>
    <w:p w14:paraId="524558ED">
      <w:pPr>
        <w:pStyle w:val="3"/>
        <w:rPr>
          <w:rFonts w:hint="eastAsia"/>
          <w:lang w:val="en-US" w:eastAsia="zh-CN"/>
        </w:rPr>
      </w:pPr>
    </w:p>
    <w:p w14:paraId="119AB72B">
      <w:pPr>
        <w:pStyle w:val="2"/>
        <w:rPr>
          <w:rFonts w:hint="eastAsia"/>
          <w:lang w:val="en-US" w:eastAsia="zh-CN"/>
        </w:rPr>
      </w:pPr>
    </w:p>
    <w:p w14:paraId="1A7D51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4F9DC2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3ACD2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E6A3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6DD7A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5976C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6EFD7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78AA7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AC95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490AF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32367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99.57</w:t>
            </w:r>
          </w:p>
        </w:tc>
        <w:tc>
          <w:tcPr>
            <w:tcW w:w="993" w:type="dxa"/>
            <w:vAlign w:val="top"/>
          </w:tcPr>
          <w:p w14:paraId="1EC4D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E4FB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3F5A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5AC24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55D9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1469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F2B2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4D6E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39FA7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E0F5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9F2D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BBD5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B619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382F7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3498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4670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317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2C56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23868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0BB2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C7B3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FB1F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89AC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2B34D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3366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7FF3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30F0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FB12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1463F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38D7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B35C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FF4E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B175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6FFC9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B5A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9AB3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0BD9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0B02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44819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2D04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DF53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276E9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40A42E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3328F0A7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4AAE9E45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515D029E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40386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135D6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08EA5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C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68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四川省遂宁市第一中学西校区第三期建设项目及附属工程（2024年提前批新增一般债券）</w:t>
            </w:r>
          </w:p>
        </w:tc>
      </w:tr>
      <w:tr w14:paraId="430BC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FC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C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235AE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F7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基础建设</w:t>
            </w:r>
          </w:p>
        </w:tc>
      </w:tr>
      <w:tr w14:paraId="15D26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F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7E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63581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35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75D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DB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3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7D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15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18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7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5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AA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6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3B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5E481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10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F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2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川财债【2024】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号</w:t>
            </w:r>
          </w:p>
        </w:tc>
      </w:tr>
      <w:tr w14:paraId="4AA8C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73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96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8B2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三期工程建设项目专款专用，力求改善师生学习生活环境，确保学校维修建设项目工程质量合格。</w:t>
            </w:r>
          </w:p>
        </w:tc>
      </w:tr>
      <w:tr w14:paraId="2C0E4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C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FB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14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公办学校</w:t>
            </w:r>
          </w:p>
        </w:tc>
      </w:tr>
      <w:tr w14:paraId="15249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48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81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AC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7AF7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C4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6B67C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4C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83BB9">
            <w:pPr>
              <w:keepNext w:val="0"/>
              <w:keepLines w:val="0"/>
              <w:pageBreakBefore w:val="0"/>
              <w:tabs>
                <w:tab w:val="left" w:pos="17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387.23</w:t>
            </w:r>
          </w:p>
        </w:tc>
      </w:tr>
      <w:tr w14:paraId="10453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D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B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8A233">
            <w:pPr>
              <w:keepNext w:val="0"/>
              <w:keepLines w:val="0"/>
              <w:pageBreakBefore w:val="0"/>
              <w:tabs>
                <w:tab w:val="left" w:pos="209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387.23</w:t>
            </w:r>
          </w:p>
        </w:tc>
      </w:tr>
      <w:tr w14:paraId="71520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2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82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36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2F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97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A8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6FA75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987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D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三期工程建设项目专款专用，力求改善师生学习生活环境，确保学校维修建设项目工程质量合格。</w:t>
            </w:r>
          </w:p>
        </w:tc>
      </w:tr>
      <w:tr w14:paraId="32327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1DA8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1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4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BA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84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5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E9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0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F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0DAFB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FC48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5C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1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FA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学校建设面积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5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0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17015.8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36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平方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A1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49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17015.8</w:t>
            </w:r>
          </w:p>
        </w:tc>
      </w:tr>
      <w:tr w14:paraId="2C1AB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76FE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22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58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45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9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52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AE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3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0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37B0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BAF5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5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0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10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工程质量达到验收合格标准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108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6E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DB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9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48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722EC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6951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8D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7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B9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为师生创建良好舒适的学习工作环境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02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1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C9A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954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C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26C9C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DE50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0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7392A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1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0F066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0A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师生满意度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D7C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68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2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E7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1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95</w:t>
            </w:r>
          </w:p>
        </w:tc>
      </w:tr>
      <w:tr w14:paraId="6B7E2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6D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F1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9C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 w14:paraId="5A343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4A2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三期工程建设成本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A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≦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00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387.23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30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万元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5C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B4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332.37</w:t>
            </w:r>
          </w:p>
        </w:tc>
      </w:tr>
    </w:tbl>
    <w:p w14:paraId="1A5A250B">
      <w:pPr>
        <w:pStyle w:val="3"/>
      </w:pPr>
    </w:p>
    <w:p w14:paraId="48F74628">
      <w:pPr>
        <w:pStyle w:val="2"/>
        <w:jc w:val="both"/>
      </w:pPr>
    </w:p>
    <w:p w14:paraId="43D6E3A4">
      <w:pPr>
        <w:numPr>
          <w:ilvl w:val="0"/>
          <w:numId w:val="0"/>
        </w:numPr>
        <w:adjustRightInd w:val="0"/>
        <w:snapToGrid w:val="0"/>
        <w:spacing w:line="590" w:lineRule="exact"/>
        <w:rPr>
          <w:rFonts w:hint="eastAsia" w:ascii="Times New Roman" w:hAnsi="Times New Roman" w:eastAsia="黑体" w:cs="Times New Roman"/>
          <w:sz w:val="32"/>
          <w:lang w:val="zh-CN"/>
        </w:rPr>
      </w:pPr>
    </w:p>
    <w:p w14:paraId="4D59A535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附件8</w:t>
      </w:r>
    </w:p>
    <w:p w14:paraId="020F064D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遂宁一中西校区教室温控保障设备购置2024年提前批新增一般债券</w:t>
      </w:r>
    </w:p>
    <w:p w14:paraId="3D302FC5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2D88ECBF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0DD09029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2E50F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遂宁一中西校区教室温控保障设备购置2024年提前批新增一般债券由市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财政统一拨款108万元。主要是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为提升学校硬件设施设备实力，提升学校办学条件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792C5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提升学校硬件实力。</w:t>
      </w:r>
    </w:p>
    <w:p w14:paraId="0617F7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按照市财政局下达指标结合实际，按照程序申报，目标合理可行。所有项目及时分配资金，市下达专项经费及时完成发放。</w:t>
      </w:r>
    </w:p>
    <w:p w14:paraId="45DD185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0C83935E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5D6D7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提升学校硬件设施实力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 w14:paraId="6BBC1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161173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遂宁一中西校区教室温控保障设备购置2024年提前批新增一般债券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2D8D1E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03A309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393B5C3A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5F5CB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491E39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1D3AE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5AE6C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63C2D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年度预算资金全部下达，资金使用合规。</w:t>
      </w:r>
    </w:p>
    <w:p w14:paraId="48C46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0B03F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4B15A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基础设施：本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</w:t>
      </w:r>
      <w:r>
        <w:rPr>
          <w:rFonts w:hint="eastAsia" w:ascii="仿宋_GB2312" w:hAnsi="Times New Roman" w:eastAsia="仿宋_GB2312" w:cs="Times New Roman"/>
          <w:sz w:val="32"/>
        </w:rPr>
        <w:t>优化校园基础设施建设，美化校园环境，进一步提升校园整体硬件设施功能等。</w:t>
      </w:r>
    </w:p>
    <w:p w14:paraId="0CA84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实购买数量/应购买数量达到100%；验收合格标准达到100%；为师生创建良好舒适的学习工作环境；师生满意度达到95%。</w:t>
      </w:r>
    </w:p>
    <w:p w14:paraId="7F4E3CC5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4227FC3F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绩效总体得分96分，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428C7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46D59DF2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42D9EB5F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01446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08A2B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381A9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1BC80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 专项资金绩效目标完成情况自评表</w:t>
      </w:r>
    </w:p>
    <w:p w14:paraId="09D74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br w:type="page"/>
      </w:r>
    </w:p>
    <w:p w14:paraId="702D205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6C3A65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2D9C4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828F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7F757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4B3E0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2957D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4FC19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BAAD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4A2A3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2110B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96</w:t>
            </w:r>
          </w:p>
        </w:tc>
        <w:tc>
          <w:tcPr>
            <w:tcW w:w="993" w:type="dxa"/>
            <w:vAlign w:val="top"/>
          </w:tcPr>
          <w:p w14:paraId="36C74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858D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3C64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0B355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648C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0955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025B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8341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24073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5C87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080F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5BF1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F4CC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499D0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0EE3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EB82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EA1B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FDBE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28882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7FF0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091F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9BE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E200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763D4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0CAE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AFF0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C9A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EBB6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1EEF8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78A4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A70C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0CAD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D31A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4B0DE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E2FF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5147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844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338E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65E74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100B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207E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30F25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585BA3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153A5DB0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7B6D5B8B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1A592E93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5A5A0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5B2D5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35BDD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D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B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遂宁一中西校区教室温控保障设备购置2024年提前批新增一般债券</w:t>
            </w:r>
          </w:p>
        </w:tc>
      </w:tr>
      <w:tr w14:paraId="4FF3C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D0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42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42E1B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2C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F4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基础设施</w:t>
            </w:r>
          </w:p>
        </w:tc>
      </w:tr>
      <w:tr w14:paraId="5B624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6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5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02DA0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8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E30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5C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6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23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53C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18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8E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4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7A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1A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E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10FF1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A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9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9E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遂财债【2024】12号</w:t>
            </w:r>
          </w:p>
        </w:tc>
      </w:tr>
      <w:tr w14:paraId="29726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ED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0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3A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项目专款专用，力求改善师生学习生活环境，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zh-CN" w:eastAsia="zh-CN"/>
              </w:rPr>
              <w:t>提升学校硬件设施设备实力，提升学校办学条件。</w:t>
            </w:r>
          </w:p>
        </w:tc>
      </w:tr>
      <w:tr w14:paraId="68139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76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5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B2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956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38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AD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071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5D323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D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60B1E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F9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3FB2A">
            <w:pPr>
              <w:keepNext w:val="0"/>
              <w:keepLines w:val="0"/>
              <w:pageBreakBefore w:val="0"/>
              <w:tabs>
                <w:tab w:val="left" w:pos="8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108</w:t>
            </w:r>
          </w:p>
        </w:tc>
      </w:tr>
      <w:tr w14:paraId="2390C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CF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A5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A7A7B">
            <w:pPr>
              <w:keepNext w:val="0"/>
              <w:keepLines w:val="0"/>
              <w:pageBreakBefore w:val="0"/>
              <w:tabs>
                <w:tab w:val="left" w:pos="13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108</w:t>
            </w:r>
          </w:p>
        </w:tc>
      </w:tr>
      <w:tr w14:paraId="2FCF0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C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A6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68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1CB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A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4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055FC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8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AA1E1">
            <w:pPr>
              <w:keepNext w:val="0"/>
              <w:keepLines w:val="0"/>
              <w:pageBreakBefore w:val="0"/>
              <w:tabs>
                <w:tab w:val="left" w:pos="28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zh-CN" w:eastAsia="zh-CN"/>
              </w:rPr>
              <w:t>提升学校硬件设施设备实力，提升学校办学条件。</w:t>
            </w:r>
          </w:p>
        </w:tc>
      </w:tr>
      <w:tr w14:paraId="0BC93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50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3C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90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17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B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33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AC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2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C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571B0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B7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AA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10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B4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实购买数量/应购买数量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23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D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D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F3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DE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4115D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AC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24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60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7C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6C8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D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8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9D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5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F2C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0A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5DF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9C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9C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验收合格标准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3A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CBB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51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933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3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43B45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7B8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5E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9C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C0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8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FB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E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6D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00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8B3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03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40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AE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22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资助时效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B1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7C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及时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C4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54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89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及时</w:t>
            </w:r>
          </w:p>
        </w:tc>
      </w:tr>
      <w:tr w14:paraId="15CF9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A7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3E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30384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11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4DE9D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37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F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C5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20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18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6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</w:tbl>
    <w:p w14:paraId="4C8B4EE3">
      <w:pPr>
        <w:pStyle w:val="3"/>
      </w:pPr>
    </w:p>
    <w:p w14:paraId="3C87A0CC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2098AC1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CD367C6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4117678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7415DC1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3417B40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遂宁一中西校区可视化智慧教育系统设备购置2024年提前批新增一般债券</w:t>
      </w:r>
    </w:p>
    <w:p w14:paraId="622E9C29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0E686CEC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2F66A78A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02B88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遂宁一中西校区可视化智慧教育系统设备购置2024年提前批新增一般债券由市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财政统一拨款92.99万元。主要是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为提升学校硬件设施设备实力，提升学校办学条件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5B6D6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提升学校硬件实力。</w:t>
      </w:r>
    </w:p>
    <w:p w14:paraId="4CE3E6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按照市财政局下达指标结合实际，按照程序申报，目标合理可行。所有项目及时分配资金，市下达专项经费及时完成发放。</w:t>
      </w:r>
    </w:p>
    <w:p w14:paraId="6CABC11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17627649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56273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提升学校硬件设施实力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 w14:paraId="782A4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7E27FC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遂宁一中西校区可视化智慧教育系统设备购置2024年提前批新增一般债券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354E86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2B1047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3973F760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12679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0A02DA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49091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1232C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4BFD4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年度预算资金全部下达并于本年度支付完毕，资金使用合规。</w:t>
      </w:r>
    </w:p>
    <w:p w14:paraId="4AB0E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59A59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3775D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基础设施：本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</w:t>
      </w:r>
      <w:r>
        <w:rPr>
          <w:rFonts w:hint="eastAsia" w:ascii="仿宋_GB2312" w:hAnsi="Times New Roman" w:eastAsia="仿宋_GB2312" w:cs="Times New Roman"/>
          <w:sz w:val="32"/>
        </w:rPr>
        <w:t>优化校园基础设施建设，美化校园环境，进一步提升校园整体硬件设施功能等。</w:t>
      </w:r>
    </w:p>
    <w:p w14:paraId="2F638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实购买数量/应购买数量达到100%；验收合格标准达到100%；为师生创建良好舒适的学习工作环境；师生满意度达到95%。</w:t>
      </w:r>
    </w:p>
    <w:p w14:paraId="361AB047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07F79909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绩效总体得分96分，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4C3B9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75042170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7D527253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0B62A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44E2C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5758A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79A64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 专项资金绩效目标完成情况自评表</w:t>
      </w:r>
    </w:p>
    <w:p w14:paraId="248D5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br w:type="page"/>
      </w:r>
    </w:p>
    <w:p w14:paraId="02C24D2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6C2F61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70CCD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BCCB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338CF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3225D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49380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50075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FBDC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7929F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70FB0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96</w:t>
            </w:r>
          </w:p>
        </w:tc>
        <w:tc>
          <w:tcPr>
            <w:tcW w:w="993" w:type="dxa"/>
            <w:vAlign w:val="top"/>
          </w:tcPr>
          <w:p w14:paraId="69777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8C7D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6137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0E606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E1CD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8219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0737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3622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3468E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431A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F243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5CC3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7B66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7032C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FFF7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BF20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021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F8DB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7652B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9D80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0F8D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5F94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9E7B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7BA20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AE77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2AF4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3247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48B1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07A06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510E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CBFD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33FB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A7EA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64C1B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84B1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1557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F2A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EFDD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70FA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9018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4FD0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62AFB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336113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7AB03E32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382FA7BE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2CA39A2F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0C954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251C3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5BF8D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6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6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遂宁一中西校区可视化智慧教育系统设备购置2024年提前批新增一般债券</w:t>
            </w:r>
          </w:p>
        </w:tc>
      </w:tr>
      <w:tr w14:paraId="667C9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EB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9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4D945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2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0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基础设施</w:t>
            </w:r>
          </w:p>
        </w:tc>
      </w:tr>
      <w:tr w14:paraId="22128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1B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31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41137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DD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716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44A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4A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3F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26E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A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25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97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06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A0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7F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1D55B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46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A6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F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遂财债【2024】12号</w:t>
            </w:r>
          </w:p>
        </w:tc>
      </w:tr>
      <w:tr w14:paraId="30C52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B4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B4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54B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项目专款专用，力求改善师生学习生活环境，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zh-CN" w:eastAsia="zh-CN"/>
              </w:rPr>
              <w:t>提升学校硬件设施设备实力，提升学校办学条件。</w:t>
            </w:r>
          </w:p>
        </w:tc>
      </w:tr>
      <w:tr w14:paraId="38BEB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63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9D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A2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972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9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FA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7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2256B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E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4CC4B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6F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E0491">
            <w:pPr>
              <w:keepNext w:val="0"/>
              <w:keepLines w:val="0"/>
              <w:pageBreakBefore w:val="0"/>
              <w:tabs>
                <w:tab w:val="left" w:pos="8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92.99</w:t>
            </w:r>
          </w:p>
        </w:tc>
      </w:tr>
      <w:tr w14:paraId="5B905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09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D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AC141">
            <w:pPr>
              <w:keepNext w:val="0"/>
              <w:keepLines w:val="0"/>
              <w:pageBreakBefore w:val="0"/>
              <w:tabs>
                <w:tab w:val="left" w:pos="13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92.99</w:t>
            </w:r>
          </w:p>
        </w:tc>
      </w:tr>
      <w:tr w14:paraId="091D8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0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88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C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C6B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5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92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6CDFD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00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80077">
            <w:pPr>
              <w:keepNext w:val="0"/>
              <w:keepLines w:val="0"/>
              <w:pageBreakBefore w:val="0"/>
              <w:tabs>
                <w:tab w:val="left" w:pos="28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zh-CN" w:eastAsia="zh-CN"/>
              </w:rPr>
              <w:t>提升学校硬件设施设备实力，提升学校办学条件。</w:t>
            </w:r>
          </w:p>
        </w:tc>
      </w:tr>
      <w:tr w14:paraId="0179E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7B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1B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14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43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E4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DC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9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81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1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64FEE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E6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95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6E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2F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实购买数量/应购买数量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5A0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7DB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9E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1A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D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11DF2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85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EF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C5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EA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D0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81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D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AC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1F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D76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4F0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51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85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E6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验收合格标准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5C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E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E8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A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F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3B633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811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868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91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67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06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4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BB9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459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F8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F54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AA8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EF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B4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49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资助时效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95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35A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及时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4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46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98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及时</w:t>
            </w:r>
          </w:p>
        </w:tc>
      </w:tr>
      <w:tr w14:paraId="53576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66E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4B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03B17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48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0C1D0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834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53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63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A7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A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0E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</w:tbl>
    <w:p w14:paraId="7114384A">
      <w:pPr>
        <w:pStyle w:val="3"/>
      </w:pPr>
    </w:p>
    <w:p w14:paraId="449FA9C1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363DC2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24340F4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571B84A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4EA0034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遂宁一中西校区智慧安控系统拓展升级设备购置2024年提前批新增一般债券</w:t>
      </w:r>
    </w:p>
    <w:p w14:paraId="32BF0E40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10233581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31FD378D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37308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遂宁一中西校区智慧安控系统拓展升级设备购置2024年提前批新增一般债券由市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财政统一拨款103.27万元。主要是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为提升学校硬件设施设备实力，提升学校办学条件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170B4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提升学校硬件实力。</w:t>
      </w:r>
    </w:p>
    <w:p w14:paraId="1243B5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按照市财政局下达指标结合实际，按照程序申报，目标合理可行。所有项目及时分配资金，市下达专项经费及时完成发放。</w:t>
      </w:r>
    </w:p>
    <w:p w14:paraId="2A2211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06C3D913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492C9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提升学校硬件设施实力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 w14:paraId="77254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009F54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遂宁一中西校区智慧安控系统拓展升级设备购置2024年提前批新增一般债券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469B48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79FC90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47776961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1DAAC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27D584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31D55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359F4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3613A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年度预算资金全部下达并于本年度支付完毕，资金使用合规。</w:t>
      </w:r>
    </w:p>
    <w:p w14:paraId="48556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5EC54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2BA3D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基础设施：本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</w:t>
      </w:r>
      <w:r>
        <w:rPr>
          <w:rFonts w:hint="eastAsia" w:ascii="仿宋_GB2312" w:hAnsi="Times New Roman" w:eastAsia="仿宋_GB2312" w:cs="Times New Roman"/>
          <w:sz w:val="32"/>
        </w:rPr>
        <w:t>优化校园基础设施建设，美化校园环境，进一步提升校园整体硬件设施功能等。</w:t>
      </w:r>
    </w:p>
    <w:p w14:paraId="05989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实购买数量/应购买数量达到100%；验收合格标准达到100%；为师生创建良好舒适的学习工作环境；师生满意度达到95%。</w:t>
      </w:r>
    </w:p>
    <w:p w14:paraId="14BDCEE8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4B2173AA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绩效总体得分96分，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16CF6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5DB1250C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6031270B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696E7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68FE2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35AB1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19ED5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 专项资金绩效目标完成情况自评表</w:t>
      </w:r>
    </w:p>
    <w:p w14:paraId="45FC5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br w:type="page"/>
      </w:r>
    </w:p>
    <w:p w14:paraId="3F4C1FE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3F57C0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1AA6E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3D9B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3C605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39DDE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37CA8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26E9A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CB0F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091F9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78850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96</w:t>
            </w:r>
          </w:p>
        </w:tc>
        <w:tc>
          <w:tcPr>
            <w:tcW w:w="993" w:type="dxa"/>
            <w:vAlign w:val="top"/>
          </w:tcPr>
          <w:p w14:paraId="0DEBF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9FD7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4D52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3C7D9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61FA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6F27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5F1F8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25CC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5C70B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268A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E5D0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137C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B611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1CD54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41B9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0F30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98A7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38D5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4BF6E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92F4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C934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A251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8041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146AA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BF65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4193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C6EC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4ABA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1ABAC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7650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6304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DFF1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8BBA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4D51D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88D1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EA66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503D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81A4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71C06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9E53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B701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3124E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1D912F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6D48B85A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1DDC7741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665A9CB7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10D96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690BD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0177C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B2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0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遂宁一中西校区智慧安控系统拓展升级设备购置2024年提前批新增一般债券</w:t>
            </w:r>
          </w:p>
        </w:tc>
      </w:tr>
      <w:tr w14:paraId="5B967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0C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B6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4D346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1D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0A0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基础设施</w:t>
            </w:r>
          </w:p>
        </w:tc>
      </w:tr>
      <w:tr w14:paraId="0612D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C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13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5FD1F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E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341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9C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F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67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71E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40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A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CB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C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FE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40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5E5FB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89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A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FD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遂财债【2024】12号</w:t>
            </w:r>
          </w:p>
        </w:tc>
      </w:tr>
      <w:tr w14:paraId="64FD8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BA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70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04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项目专款专用，力求改善师生学习生活环境，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zh-CN" w:eastAsia="zh-CN"/>
              </w:rPr>
              <w:t>提升学校硬件设施设备实力，提升学校办学条件。</w:t>
            </w:r>
          </w:p>
        </w:tc>
      </w:tr>
      <w:tr w14:paraId="73ED1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30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A7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82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D44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E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D7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1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5F120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C9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4D519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D0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00CD5">
            <w:pPr>
              <w:keepNext w:val="0"/>
              <w:keepLines w:val="0"/>
              <w:pageBreakBefore w:val="0"/>
              <w:tabs>
                <w:tab w:val="left" w:pos="8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103.27</w:t>
            </w:r>
          </w:p>
        </w:tc>
      </w:tr>
      <w:tr w14:paraId="625ED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68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E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4A60B">
            <w:pPr>
              <w:keepNext w:val="0"/>
              <w:keepLines w:val="0"/>
              <w:pageBreakBefore w:val="0"/>
              <w:tabs>
                <w:tab w:val="left" w:pos="13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103.27</w:t>
            </w:r>
          </w:p>
        </w:tc>
      </w:tr>
      <w:tr w14:paraId="2A3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66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DE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834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759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60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6E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76D8A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4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641B3">
            <w:pPr>
              <w:keepNext w:val="0"/>
              <w:keepLines w:val="0"/>
              <w:pageBreakBefore w:val="0"/>
              <w:tabs>
                <w:tab w:val="left" w:pos="28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zh-CN" w:eastAsia="zh-CN"/>
              </w:rPr>
              <w:t>提升学校硬件设施设备实力，提升学校办学条件。</w:t>
            </w:r>
          </w:p>
        </w:tc>
      </w:tr>
      <w:tr w14:paraId="5B176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22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82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B5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F0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B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9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DE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F2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A4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6DB66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7A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56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30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21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实购买数量/应购买数量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96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C7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4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6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ACB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183AF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C8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46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0A7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D27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845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EE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6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DBB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55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9BD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62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7F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F0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81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验收合格标准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89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24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A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9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DD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5D9A8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20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B3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D12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B4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74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C25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6E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BE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12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8A1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360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07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3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3E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资助时效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5E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467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及时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81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25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2E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及时</w:t>
            </w:r>
          </w:p>
        </w:tc>
      </w:tr>
      <w:tr w14:paraId="196BB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14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AD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7AF9B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08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50D97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6A2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D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8D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2A5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C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4DF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</w:tbl>
    <w:p w14:paraId="3A31569A">
      <w:pPr>
        <w:pStyle w:val="3"/>
      </w:pPr>
    </w:p>
    <w:p w14:paraId="2F805438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E4917AA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510CED8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57FDC5D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附件11</w:t>
      </w:r>
    </w:p>
    <w:p w14:paraId="435B7F19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中央和省级财政学生资助资金</w:t>
      </w:r>
    </w:p>
    <w:p w14:paraId="051782BD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271C72D1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66D32A0C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23D6E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中央和省级财政学生资助资金由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中省财政统一拨款165.01万元。主要是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为贯彻落实国家教育扶贫政策，保障家庭经济困难学生顺利完成学业，实现教育公平，旨在通过经济资助，减轻学生家庭经济负担，助力学生成长成才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。本专项资金主要用于学生助学金、免学费补助。</w:t>
      </w:r>
    </w:p>
    <w:p w14:paraId="23013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促进教育公平发展。</w:t>
      </w:r>
    </w:p>
    <w:p w14:paraId="0770CB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按照中省财政局下达指标结合实际，按照程序申报，目标合理可行。所有项目及时分配资金，下达专项经费及时完成发放。</w:t>
      </w:r>
    </w:p>
    <w:p w14:paraId="2AD0E26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1B8184ED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4A5B7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促进教育公平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发展。</w:t>
      </w:r>
    </w:p>
    <w:p w14:paraId="187B6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53324F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中央和省级财政学生资助资金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59BA40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4A3B1D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4737B318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10669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12D79E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41E08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2A7E2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716DF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年度预算资金全部下达并于本年度支付完毕，资金使用合规。</w:t>
      </w:r>
    </w:p>
    <w:p w14:paraId="61990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448F6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35960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项目资金合理分配到校、对象精准、分配标准合理，不仅减轻学生经济负担，助力学生成长成才，还促进教育公平发展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。</w:t>
      </w:r>
    </w:p>
    <w:p w14:paraId="43812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普通高中国家助学金应受助学生享受比例100%；普通高中免学杂费应受助学生享受比例100%；助学金是否按照标准发放；学生及家长满意度达95%。</w:t>
      </w:r>
    </w:p>
    <w:p w14:paraId="737138F7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6B1CE669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绩效总体得分91分，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256ED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664F4493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41CEF291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24CD9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0281D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2D2F9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14F3A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 专项资金绩效目标完成情况自评表</w:t>
      </w:r>
    </w:p>
    <w:p w14:paraId="2722D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br w:type="page"/>
      </w:r>
    </w:p>
    <w:p w14:paraId="4A18A77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5D0763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11AC7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CB0B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2F94E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7A8B9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34FEB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016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3AEF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753E6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4BDDA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91</w:t>
            </w:r>
          </w:p>
        </w:tc>
        <w:tc>
          <w:tcPr>
            <w:tcW w:w="993" w:type="dxa"/>
            <w:vAlign w:val="top"/>
          </w:tcPr>
          <w:p w14:paraId="53A96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8883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D3A3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2A90A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0990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1929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C342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C476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2377A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1CE6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36EE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D713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2CD1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32E55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6112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3939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B4A6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B125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7D714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2F3F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C306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44A1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8766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5D304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BDE7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1BD0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70C0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7758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7A24A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40E6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01D9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B6A8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00F3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2CF39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8F69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6A8A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719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ACDC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72CD1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2CD4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0610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11423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6237C9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7E80AECA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6BD6E17A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5FE14F0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2E540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761DF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1418E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22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2C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中央和省级财政学生资助资金</w:t>
            </w:r>
          </w:p>
        </w:tc>
      </w:tr>
      <w:tr w14:paraId="76BB7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F5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9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四川省遂宁市第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中学校</w:t>
            </w:r>
          </w:p>
        </w:tc>
      </w:tr>
      <w:tr w14:paraId="38F58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B2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A8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民生保障</w:t>
            </w:r>
          </w:p>
        </w:tc>
      </w:tr>
      <w:tr w14:paraId="54940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A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8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620A6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7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DAB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33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98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11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B61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3D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2F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56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9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1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1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181BD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5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5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CB0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遂财教[2025]46号、遂财教〔2025〕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号</w:t>
            </w:r>
          </w:p>
        </w:tc>
      </w:tr>
      <w:tr w14:paraId="3F66A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D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D8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BD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高中助学金、高中免学费</w:t>
            </w:r>
          </w:p>
        </w:tc>
      </w:tr>
      <w:tr w14:paraId="3D3E1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30B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A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E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A63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B9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A8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316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长期项目</w:t>
            </w:r>
          </w:p>
        </w:tc>
      </w:tr>
      <w:tr w14:paraId="7D503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EE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089A8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C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A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165.01</w:t>
            </w:r>
          </w:p>
        </w:tc>
      </w:tr>
      <w:tr w14:paraId="64689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759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71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9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165.01</w:t>
            </w:r>
          </w:p>
        </w:tc>
      </w:tr>
      <w:tr w14:paraId="5B047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2D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6C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CE4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DA7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D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5C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7F46C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6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56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2025年高中助学金、免学费等学生资助工作，促进教育公平发展。</w:t>
            </w:r>
          </w:p>
        </w:tc>
      </w:tr>
      <w:tr w14:paraId="1DD53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A40F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CE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43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5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53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00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5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F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B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2611D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7ECA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0F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32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94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实资助人数/应资助人数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6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C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9C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6E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D11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27785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4A49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199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0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57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资助质量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7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F5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合格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78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EE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E0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合格</w:t>
            </w:r>
          </w:p>
        </w:tc>
      </w:tr>
      <w:tr w14:paraId="1C7A8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2AF5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F7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7C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6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资助时效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B60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D8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及时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96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3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260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及时</w:t>
            </w:r>
          </w:p>
        </w:tc>
      </w:tr>
      <w:tr w14:paraId="395A2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A9D1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C6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D9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</w:t>
            </w:r>
          </w:p>
          <w:p w14:paraId="56971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C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减轻普通高中学生经济压力，激励普通高中学生成才成长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0F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68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是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7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B9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BB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是</w:t>
            </w:r>
          </w:p>
        </w:tc>
      </w:tr>
      <w:tr w14:paraId="1CB53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BAA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29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0B6F6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64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36A2A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41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学生满意度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1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2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A6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5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F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</w:tbl>
    <w:p w14:paraId="3166856C">
      <w:pPr>
        <w:pStyle w:val="3"/>
      </w:pPr>
    </w:p>
    <w:p w14:paraId="37CE56A5"/>
    <w:p w14:paraId="3AE13676">
      <w:pPr>
        <w:pStyle w:val="2"/>
      </w:pPr>
    </w:p>
    <w:p w14:paraId="62F5CC98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DDD4FC2">
      <w:pPr>
        <w:pStyle w:val="2"/>
        <w:jc w:val="both"/>
      </w:pPr>
    </w:p>
    <w:p w14:paraId="3D52C8DA">
      <w:pPr>
        <w:pStyle w:val="3"/>
      </w:pPr>
    </w:p>
    <w:p w14:paraId="1DF86F94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附件12</w:t>
      </w:r>
    </w:p>
    <w:p w14:paraId="0D7BE03C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中央和省级财政城乡义务教育补助资金</w:t>
      </w:r>
    </w:p>
    <w:p w14:paraId="732125E7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29816C5C">
      <w:pPr>
        <w:numPr>
          <w:ilvl w:val="0"/>
          <w:numId w:val="0"/>
        </w:numPr>
        <w:adjustRightInd w:val="0"/>
        <w:snapToGrid w:val="0"/>
        <w:spacing w:line="590" w:lineRule="exact"/>
        <w:rPr>
          <w:rFonts w:hint="eastAsia" w:ascii="Times New Roman" w:hAnsi="Times New Roman" w:eastAsia="黑体" w:cs="Times New Roman"/>
          <w:sz w:val="32"/>
          <w:lang w:val="zh-CN"/>
        </w:rPr>
      </w:pPr>
    </w:p>
    <w:p w14:paraId="125A6757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6EE87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中央和省级财政城乡义务教育补助资金</w:t>
      </w:r>
      <w:r>
        <w:rPr>
          <w:rFonts w:hint="eastAsia" w:ascii="仿宋_GB2312" w:hAnsi="Times New Roman" w:eastAsia="仿宋_GB2312" w:cs="Times New Roman"/>
          <w:color w:val="auto"/>
          <w:sz w:val="32"/>
        </w:rPr>
        <w:t>由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财政统一拨款5.5</w:t>
      </w:r>
      <w:r>
        <w:rPr>
          <w:rFonts w:hint="eastAsia" w:ascii="仿宋_GB2312" w:hAnsi="Times New Roman" w:cs="Times New Roman"/>
          <w:color w:val="auto"/>
          <w:sz w:val="32"/>
          <w:lang w:val="en-US" w:eastAsia="zh-CN"/>
        </w:rPr>
        <w:t>万元。</w:t>
      </w:r>
      <w:r>
        <w:rPr>
          <w:rFonts w:hint="eastAsia" w:ascii="仿宋_GB2312" w:hAnsi="Times New Roman" w:eastAsia="仿宋_GB2312" w:cs="Times New Roman"/>
          <w:sz w:val="32"/>
        </w:rPr>
        <w:t>主要用于保障义务教育学校正常教学秩序、对义务教育阶段贫困学生资助等。</w:t>
      </w:r>
    </w:p>
    <w:p w14:paraId="77563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促进教育公平发展。</w:t>
      </w:r>
    </w:p>
    <w:p w14:paraId="2D9661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按照财政局下达指标结合实际，按照程序申报，目标合理可行。所有项目及时分配资金，下达专项经费及时完成发放。</w:t>
      </w:r>
    </w:p>
    <w:p w14:paraId="5A7932B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2D3EF82B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2917C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促进教育公平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发展。</w:t>
      </w:r>
    </w:p>
    <w:p w14:paraId="19386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153E7E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抽取检查中央和省级财政城乡义务教育补助资金。</w:t>
      </w:r>
    </w:p>
    <w:p w14:paraId="28F713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537338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6DFE8F71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44BA8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42B010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54621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21E51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26F7A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年度预算资金全部下达并于本年度支付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完毕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，资金使用合规。</w:t>
      </w:r>
    </w:p>
    <w:p w14:paraId="041B8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16CFD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5D70E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项目资金合理分配到校、对象精准、分配标准合理，不仅减轻学生经济负担，助力学生成长成才，还</w:t>
      </w:r>
      <w:r>
        <w:rPr>
          <w:rFonts w:hint="eastAsia" w:ascii="仿宋_GB2312" w:hAnsi="Times New Roman" w:eastAsia="仿宋_GB2312" w:cs="Times New Roman"/>
          <w:sz w:val="32"/>
        </w:rPr>
        <w:t>保障义务教育学校正常教学秩序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。</w:t>
      </w:r>
    </w:p>
    <w:p w14:paraId="35767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实发放占应发放比例100%；免作业本费应受助学生享受比例100%；进一步改善教育公平；学生及家长满意度达95%。</w:t>
      </w:r>
    </w:p>
    <w:p w14:paraId="0E052741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72556AD0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绩效总体得分96分，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7DCB2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18D50381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21DC8946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3F2E3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14073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52D0C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23792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 专项资金绩效目标完成情况自评表</w:t>
      </w:r>
    </w:p>
    <w:p w14:paraId="38558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br w:type="page"/>
      </w:r>
    </w:p>
    <w:p w14:paraId="608B24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40BF73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6A084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E199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7C374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3B28A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30031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758D9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7CD4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28D3F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4D0D5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96</w:t>
            </w:r>
          </w:p>
        </w:tc>
        <w:tc>
          <w:tcPr>
            <w:tcW w:w="993" w:type="dxa"/>
            <w:vAlign w:val="top"/>
          </w:tcPr>
          <w:p w14:paraId="08F55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598B4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B0D2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154F9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1182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2B91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3698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A180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2D2CA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5548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FAF4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0355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7665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0584A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2855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3F3F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E1B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21E6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14A0F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F5F0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7F74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5906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72F8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38CF9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8ACC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B0FF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5E9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D0AA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449D4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BEE9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D18D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C66D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B2D6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397E5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13A7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7825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5F90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668F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5C29E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1ED4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AC79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441C9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015FE3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4CDB3B58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29470407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61619B83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676F6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32E37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32EB9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BF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5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中央和省级财政城乡义务教育补助资金</w:t>
            </w:r>
          </w:p>
        </w:tc>
      </w:tr>
      <w:tr w14:paraId="438F5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0B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E1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5E503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8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EB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民生保障</w:t>
            </w:r>
          </w:p>
        </w:tc>
      </w:tr>
      <w:tr w14:paraId="5E2D6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D1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5B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52A2F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17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07C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69F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CE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C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49A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0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D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AC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0D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E8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4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7EF29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E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B2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58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遂财教（2025）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号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72号</w:t>
            </w:r>
          </w:p>
        </w:tc>
      </w:tr>
      <w:tr w14:paraId="47AF9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E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6E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DC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</w:rPr>
              <w:t>主要用于保障义务教育学校正常教学秩序、对义务教育阶段贫困学生资助等</w:t>
            </w:r>
          </w:p>
        </w:tc>
      </w:tr>
      <w:tr w14:paraId="58CA9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EA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3E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D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公办普通初中</w:t>
            </w:r>
          </w:p>
        </w:tc>
      </w:tr>
      <w:tr w14:paraId="718D6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D71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3F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0D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40FCD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3F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0BDA9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4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E36C2">
            <w:pPr>
              <w:keepNext w:val="0"/>
              <w:keepLines w:val="0"/>
              <w:pageBreakBefore w:val="0"/>
              <w:tabs>
                <w:tab w:val="left" w:pos="200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5.5</w:t>
            </w:r>
          </w:p>
        </w:tc>
      </w:tr>
      <w:tr w14:paraId="05FCA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3C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E1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98121">
            <w:pPr>
              <w:keepNext w:val="0"/>
              <w:keepLines w:val="0"/>
              <w:pageBreakBefore w:val="0"/>
              <w:tabs>
                <w:tab w:val="left" w:pos="23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5.5</w:t>
            </w:r>
          </w:p>
        </w:tc>
      </w:tr>
      <w:tr w14:paraId="095B2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39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77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1C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B18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8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AB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419A5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23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6C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做好202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年城乡义务教育补助经费的相关工作，确保补助到位。</w:t>
            </w:r>
          </w:p>
        </w:tc>
      </w:tr>
      <w:tr w14:paraId="1E545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C6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0C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4F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6E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16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57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D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ED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E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395D3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E3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F8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08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6DA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补助人数占比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0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2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3D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F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E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48DEB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08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92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6C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077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E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FB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19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AD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FE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A2A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30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74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4A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17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补助质量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4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EF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2F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E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F35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65530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7C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61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8B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70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BD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49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9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B5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D8A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3F1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28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8F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A8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7A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补助时效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0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6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及时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88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39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414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及时</w:t>
            </w:r>
          </w:p>
        </w:tc>
      </w:tr>
      <w:tr w14:paraId="48AB5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F2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CE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38C1C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93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1641E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02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BA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97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58D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E8A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474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</w:tbl>
    <w:p w14:paraId="0D9DC1AD">
      <w:pPr>
        <w:pStyle w:val="3"/>
      </w:pPr>
    </w:p>
    <w:p w14:paraId="11C0F10B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D367808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66B46C1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DDF92C6">
      <w:pPr>
        <w:spacing w:before="156" w:beforeLines="50" w:after="156" w:afterLines="50"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FC72A0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附件13</w:t>
      </w:r>
    </w:p>
    <w:p w14:paraId="7D6221BF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中央和省级财政支持普通高中教育补助资金绩效自评报告</w:t>
      </w:r>
    </w:p>
    <w:p w14:paraId="6FC3D951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15234687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3771E22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中央和省级财政支持普通高中教育补助资金由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财政统一拨款135万元。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主要用于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保障我校高中正常运转、完成教学活动和其他日常工作任务等方面支出。</w:t>
      </w:r>
    </w:p>
    <w:p w14:paraId="19183C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保障公办普通高中正常运转、完成教学活动和其他日常工作任务等方面支出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。</w:t>
      </w:r>
    </w:p>
    <w:p w14:paraId="6A676C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按照财政局下达指标结合实际，按照程序申报，目标合理可行。所有项目及时分配资金，下达专项经费及时完成发放。</w:t>
      </w:r>
    </w:p>
    <w:p w14:paraId="6F96793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708E66B2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7FDF3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保障公办普通高中正常运转。</w:t>
      </w:r>
    </w:p>
    <w:p w14:paraId="5FFF6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47280A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中央和省级财政支持普通高中教育补助资金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748034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1A3AF1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2E86A039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4E11C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29ECD3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0D19D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51870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1A45C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135万元，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本年度支付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135万元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，资金使用合规。</w:t>
      </w:r>
    </w:p>
    <w:p w14:paraId="03482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2E4D6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2501A6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提高了师生学习条件，师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生满意率超过9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483AA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在校生人数2575；补助标准达到省级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525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年；资金及时拨付率100%；保证学校运转。</w:t>
      </w:r>
    </w:p>
    <w:p w14:paraId="16C63C4E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463D3B28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绩效总体得分91分，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2D3F3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6CB6F0D4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1DAB20E6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321B4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676C1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2B0AB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060BFFE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专项资金绩效目标完成情况自评表</w:t>
      </w:r>
    </w:p>
    <w:p w14:paraId="3EFA7C00">
      <w:pPr>
        <w:pStyle w:val="2"/>
        <w:widowControl w:val="0"/>
        <w:numPr>
          <w:ilvl w:val="0"/>
          <w:numId w:val="0"/>
        </w:numPr>
        <w:spacing w:line="323" w:lineRule="atLeast"/>
        <w:ind w:right="-120" w:rightChars="0"/>
        <w:jc w:val="center"/>
        <w:textAlignment w:val="baseline"/>
        <w:rPr>
          <w:rFonts w:hint="eastAsia"/>
          <w:lang w:val="en-US" w:eastAsia="zh-CN"/>
        </w:rPr>
      </w:pPr>
    </w:p>
    <w:p w14:paraId="5EFE9CD4">
      <w:pPr>
        <w:pStyle w:val="3"/>
        <w:rPr>
          <w:rFonts w:hint="eastAsia"/>
          <w:lang w:val="en-US" w:eastAsia="zh-CN"/>
        </w:rPr>
      </w:pPr>
    </w:p>
    <w:p w14:paraId="0A3FC94D">
      <w:pPr>
        <w:rPr>
          <w:rFonts w:hint="eastAsia"/>
          <w:lang w:val="en-US" w:eastAsia="zh-CN"/>
        </w:rPr>
      </w:pPr>
    </w:p>
    <w:p w14:paraId="79848566">
      <w:pPr>
        <w:pStyle w:val="2"/>
        <w:rPr>
          <w:rFonts w:hint="eastAsia"/>
          <w:lang w:val="en-US" w:eastAsia="zh-CN"/>
        </w:rPr>
      </w:pPr>
    </w:p>
    <w:p w14:paraId="6CCA5CB0">
      <w:pPr>
        <w:pStyle w:val="3"/>
        <w:rPr>
          <w:rFonts w:hint="eastAsia"/>
          <w:lang w:val="en-US" w:eastAsia="zh-CN"/>
        </w:rPr>
      </w:pPr>
    </w:p>
    <w:p w14:paraId="2676D2DA">
      <w:pPr>
        <w:rPr>
          <w:rFonts w:hint="eastAsia"/>
          <w:lang w:val="en-US" w:eastAsia="zh-CN"/>
        </w:rPr>
      </w:pPr>
    </w:p>
    <w:p w14:paraId="35781A90">
      <w:pPr>
        <w:pStyle w:val="2"/>
        <w:rPr>
          <w:rFonts w:hint="eastAsia"/>
          <w:lang w:val="en-US" w:eastAsia="zh-CN"/>
        </w:rPr>
      </w:pPr>
    </w:p>
    <w:p w14:paraId="2B3EEED5">
      <w:pPr>
        <w:pStyle w:val="3"/>
        <w:rPr>
          <w:rFonts w:hint="eastAsia"/>
          <w:lang w:val="en-US" w:eastAsia="zh-CN"/>
        </w:rPr>
      </w:pPr>
    </w:p>
    <w:p w14:paraId="3636A951">
      <w:pPr>
        <w:rPr>
          <w:rFonts w:hint="eastAsia"/>
          <w:lang w:val="en-US" w:eastAsia="zh-CN"/>
        </w:rPr>
      </w:pPr>
    </w:p>
    <w:p w14:paraId="1684D23E">
      <w:pPr>
        <w:pStyle w:val="2"/>
        <w:rPr>
          <w:rFonts w:hint="eastAsia"/>
          <w:lang w:val="en-US" w:eastAsia="zh-CN"/>
        </w:rPr>
      </w:pPr>
    </w:p>
    <w:p w14:paraId="570C4FF9">
      <w:pPr>
        <w:pStyle w:val="3"/>
        <w:rPr>
          <w:rFonts w:hint="eastAsia"/>
          <w:lang w:val="en-US" w:eastAsia="zh-CN"/>
        </w:rPr>
      </w:pPr>
    </w:p>
    <w:p w14:paraId="42D69D45">
      <w:pPr>
        <w:rPr>
          <w:rFonts w:hint="eastAsia"/>
          <w:lang w:val="en-US" w:eastAsia="zh-CN"/>
        </w:rPr>
      </w:pPr>
    </w:p>
    <w:p w14:paraId="46319F7C">
      <w:pPr>
        <w:pStyle w:val="2"/>
        <w:rPr>
          <w:rFonts w:hint="eastAsia"/>
          <w:lang w:val="en-US" w:eastAsia="zh-CN"/>
        </w:rPr>
      </w:pPr>
    </w:p>
    <w:p w14:paraId="11EAFA36">
      <w:pPr>
        <w:pStyle w:val="3"/>
        <w:rPr>
          <w:rFonts w:hint="eastAsia"/>
          <w:lang w:val="en-US" w:eastAsia="zh-CN"/>
        </w:rPr>
      </w:pPr>
    </w:p>
    <w:p w14:paraId="17CFDB7B">
      <w:pPr>
        <w:rPr>
          <w:rFonts w:hint="eastAsia"/>
          <w:lang w:val="en-US" w:eastAsia="zh-CN"/>
        </w:rPr>
      </w:pPr>
    </w:p>
    <w:p w14:paraId="6059E138">
      <w:pPr>
        <w:pStyle w:val="2"/>
        <w:rPr>
          <w:rFonts w:hint="eastAsia"/>
          <w:lang w:val="en-US" w:eastAsia="zh-CN"/>
        </w:rPr>
      </w:pPr>
    </w:p>
    <w:p w14:paraId="494DCAE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494425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307768F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08C5821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08AE95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51C3B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E032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0B212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4F6D2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63A8A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7283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CFC6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7AB90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3844F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91</w:t>
            </w:r>
          </w:p>
        </w:tc>
        <w:tc>
          <w:tcPr>
            <w:tcW w:w="993" w:type="dxa"/>
            <w:vAlign w:val="top"/>
          </w:tcPr>
          <w:p w14:paraId="2A6A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406F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FBEA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2CBB4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5266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FF47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A87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D97F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4047B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62BE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B66D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AEB4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E2F6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737CE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97FC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218E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A491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781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0840C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726F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28D9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532C7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138E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67ED2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A1DA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7161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D384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2A21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0DCCF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DDCB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AA9C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03BA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33C5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29563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44AB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A80F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E7F3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485F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5A0E4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6EDE6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9537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16747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15C29F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7CCFBEA9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3A1BF1FB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1E0C402B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6B7C7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0A9D4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33E6A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8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AB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中央和省级财政支持普通高中教育补助资金</w:t>
            </w:r>
          </w:p>
        </w:tc>
      </w:tr>
      <w:tr w14:paraId="34105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D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5E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3854D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2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EF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民生保障</w:t>
            </w:r>
          </w:p>
        </w:tc>
      </w:tr>
      <w:tr w14:paraId="22FAE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24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62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667F5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9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052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E86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25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DB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588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0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99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48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F6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3B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28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57090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6F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E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9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遂财教【2025】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10号、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46号</w:t>
            </w:r>
          </w:p>
        </w:tc>
      </w:tr>
      <w:tr w14:paraId="03DFF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F2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7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3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主要用于保障公办普通高中正常运转、完成教学活动和其他日常工作任务等方面支出。</w:t>
            </w:r>
          </w:p>
        </w:tc>
      </w:tr>
      <w:tr w14:paraId="16343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2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38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D4B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公办普通高中</w:t>
            </w:r>
          </w:p>
        </w:tc>
      </w:tr>
      <w:tr w14:paraId="2F36A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69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4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F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47F4D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FA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5F295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4C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9319">
            <w:pPr>
              <w:keepNext w:val="0"/>
              <w:keepLines w:val="0"/>
              <w:pageBreakBefore w:val="0"/>
              <w:tabs>
                <w:tab w:val="left" w:pos="17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135</w:t>
            </w:r>
          </w:p>
        </w:tc>
      </w:tr>
      <w:tr w14:paraId="68566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FE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7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1D0B2">
            <w:pPr>
              <w:keepNext w:val="0"/>
              <w:keepLines w:val="0"/>
              <w:pageBreakBefore w:val="0"/>
              <w:tabs>
                <w:tab w:val="left" w:pos="18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135</w:t>
            </w:r>
          </w:p>
        </w:tc>
      </w:tr>
      <w:tr w14:paraId="72356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A94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75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53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1C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B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190CD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7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9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确保普通高中正常运转。</w:t>
            </w:r>
          </w:p>
        </w:tc>
      </w:tr>
      <w:tr w14:paraId="564E5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7D2F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F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1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9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4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40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B1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D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CC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2B9CA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EAFD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5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B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29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在校生人数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D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B2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2575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F4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8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75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2575</w:t>
            </w:r>
          </w:p>
        </w:tc>
      </w:tr>
      <w:tr w14:paraId="7F32F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E544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41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5A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7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省级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补助标准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C5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18F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525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7F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人，年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F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C55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525</w:t>
            </w:r>
          </w:p>
        </w:tc>
      </w:tr>
      <w:tr w14:paraId="4D683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70A6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A0B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5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47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确保普通高中正常运转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5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6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正常运转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DC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85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35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正常运转</w:t>
            </w:r>
          </w:p>
        </w:tc>
      </w:tr>
      <w:tr w14:paraId="715CF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5DE4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79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3A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 w14:paraId="75B89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28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社会影响力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EC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68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0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64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D9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</w:tr>
      <w:tr w14:paraId="4EF0F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335B6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5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6ABE2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4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4089A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1A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师生满意度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4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DA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A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CB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76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  <w:tr w14:paraId="4CBD1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666F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F5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3C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 w14:paraId="4B64D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37C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上级下达资金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71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E4E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7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万元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7D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89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135</w:t>
            </w:r>
          </w:p>
        </w:tc>
      </w:tr>
    </w:tbl>
    <w:p w14:paraId="210524AF">
      <w:pPr>
        <w:pStyle w:val="3"/>
      </w:pPr>
    </w:p>
    <w:p w14:paraId="5AFC5C79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46A59ED">
      <w:pPr>
        <w:pStyle w:val="2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492A4C0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附件14</w:t>
      </w:r>
    </w:p>
    <w:p w14:paraId="63B1EB08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城乡义务教育补助资金—家庭经济困难学生生活补助资金</w:t>
      </w:r>
    </w:p>
    <w:p w14:paraId="527B96DC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55DF43AC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014D8381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2EC37F41">
      <w:pPr>
        <w:adjustRightInd w:val="0"/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城乡义务教育补助资金—家庭经济困难学生生活补助资金由财政统一拨款共计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万元，主要用于我校学生的补助经费，包括家庭经济困难学生生活补助等。</w:t>
      </w:r>
    </w:p>
    <w:p w14:paraId="348A9F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保障公办普通初中正常运转、完成教学活动和学生补助经费等方面支出。</w:t>
      </w:r>
    </w:p>
    <w:p w14:paraId="3BAE37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按照财政局下达指标结合实际，按照程序申报，目标合理可行。所有项目及时分配资金，财政下达专项经费及时完成发放。</w:t>
      </w:r>
    </w:p>
    <w:p w14:paraId="0FDF40E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0122550C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4AA71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保障学校正常运转和教育公平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 w14:paraId="5EDF5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4B5E66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Times New Roman" w:eastAsia="仿宋_GB2312" w:cs="Times New Roman"/>
          <w:sz w:val="32"/>
        </w:rPr>
        <w:t>城乡义务教育补助资金—家庭经济困难学生生活补助资金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289BA1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4BD75A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05C1186C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1D9B1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5C94A1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366E1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0B156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566F7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年度预算资金下达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55万元，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本年度支付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32.13万元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，资金使用合规。</w:t>
      </w:r>
    </w:p>
    <w:p w14:paraId="67A5C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0DA56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50F28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项目资金合理分配到校、对象精准、分配标准合理，保障了学校的正常运转。</w:t>
      </w:r>
    </w:p>
    <w:p w14:paraId="18453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实发放占应发放比例100%</w:t>
      </w:r>
    </w:p>
    <w:p w14:paraId="39C6C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；应受助学生享受比例100%；进一步改善教育公平；学生及家长满意度达95%。</w:t>
      </w:r>
    </w:p>
    <w:p w14:paraId="61E27799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4BC341F0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绩效总体得分94.75分，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1C516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3444957F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575B9ED3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08AF4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6A1C1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00E85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69138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 专项资金绩效目标完成情况自评表</w:t>
      </w:r>
    </w:p>
    <w:p w14:paraId="33C96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br w:type="page"/>
      </w:r>
    </w:p>
    <w:p w14:paraId="6BD39A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281D7F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69CDC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54E7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63E5F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329BF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4848C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51544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A6A4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62DB3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566EB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94.75</w:t>
            </w:r>
          </w:p>
        </w:tc>
        <w:tc>
          <w:tcPr>
            <w:tcW w:w="993" w:type="dxa"/>
            <w:vAlign w:val="top"/>
          </w:tcPr>
          <w:p w14:paraId="2B9BE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A0F0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E4F1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3894F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0299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3AB4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CB30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4541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44F2D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7761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918B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DCCC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5226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542C6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2B7B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43B1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39D7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019B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03213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679D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A75D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5330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FC49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2A32D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C103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24503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BC1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FA3F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05566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102C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252F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5F25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6600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6A977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A00F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42B7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2DA04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7979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5E79D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3DF77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DB58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47999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79B267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69544EDF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13B09855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6479036E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340C6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23717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604EF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29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ED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城乡义务教育补助资金—家庭经济困难学生生活补助资金</w:t>
            </w:r>
          </w:p>
        </w:tc>
      </w:tr>
      <w:tr w14:paraId="713C3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0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A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79837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FA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B9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民生保障</w:t>
            </w:r>
          </w:p>
        </w:tc>
      </w:tr>
      <w:tr w14:paraId="35D99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7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D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6A867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31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C88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E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66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69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85C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53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6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0C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BB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E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F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1844B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CA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A4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69D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遂财教[2025]10号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、遂财教[2025]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46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号</w:t>
            </w:r>
          </w:p>
        </w:tc>
      </w:tr>
      <w:tr w14:paraId="5A1E2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A3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9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E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初中学生资助</w:t>
            </w:r>
          </w:p>
        </w:tc>
      </w:tr>
      <w:tr w14:paraId="42D8E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2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A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AC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969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F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A5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27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0171A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CB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5E6B8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E3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D0F39">
            <w:pPr>
              <w:keepNext w:val="0"/>
              <w:keepLines w:val="0"/>
              <w:pageBreakBefore w:val="0"/>
              <w:tabs>
                <w:tab w:val="left" w:pos="18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55</w:t>
            </w:r>
          </w:p>
        </w:tc>
      </w:tr>
      <w:tr w14:paraId="77057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55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3D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5B5AA">
            <w:pPr>
              <w:keepNext w:val="0"/>
              <w:keepLines w:val="0"/>
              <w:pageBreakBefore w:val="0"/>
              <w:tabs>
                <w:tab w:val="left" w:pos="23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32.13</w:t>
            </w:r>
          </w:p>
        </w:tc>
      </w:tr>
      <w:tr w14:paraId="38B9E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C5E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3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8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CA3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C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7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19120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FB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46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对贫困学生发放生活补助。提高就学率。</w:t>
            </w:r>
          </w:p>
        </w:tc>
      </w:tr>
      <w:tr w14:paraId="35125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20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DC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EA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48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5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E2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6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EB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08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6EC08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255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9D3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DA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数量指标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A3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受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益学校数（所）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8A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84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BB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所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59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2E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 w14:paraId="4F7BF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5D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497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6D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FDC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改善教育公平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DFC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07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提升明显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751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8B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3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提升明显</w:t>
            </w:r>
          </w:p>
        </w:tc>
      </w:tr>
      <w:tr w14:paraId="74AD0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CB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8F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F1B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23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F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1EC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D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F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4F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7AC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F0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3C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5D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21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资金及时拨付率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C6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ED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3FC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B28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83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5497B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BB8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C6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386D8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68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4379A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D7E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家长学生满意度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14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9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91D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15A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13B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</w:tbl>
    <w:p w14:paraId="2D981F15">
      <w:pPr>
        <w:pStyle w:val="3"/>
      </w:pPr>
    </w:p>
    <w:p w14:paraId="47793994"/>
    <w:p w14:paraId="6B2A9D6A">
      <w:pPr>
        <w:pStyle w:val="2"/>
      </w:pPr>
    </w:p>
    <w:p w14:paraId="786A6649">
      <w:pPr>
        <w:pStyle w:val="3"/>
      </w:pPr>
    </w:p>
    <w:p w14:paraId="4AD8295A"/>
    <w:p w14:paraId="5556EE45">
      <w:pPr>
        <w:pStyle w:val="2"/>
      </w:pPr>
    </w:p>
    <w:p w14:paraId="45B3DB87">
      <w:pPr>
        <w:pStyle w:val="3"/>
      </w:pPr>
    </w:p>
    <w:p w14:paraId="155D61B0">
      <w:pPr>
        <w:spacing w:before="156" w:beforeLines="50" w:after="156" w:afterLines="50"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附件15</w:t>
      </w:r>
    </w:p>
    <w:p w14:paraId="727208A1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城乡义务教育补助资金-公用经费补助</w:t>
      </w:r>
    </w:p>
    <w:p w14:paraId="4FB9C348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59AF595D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5EBA436F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56AA033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城乡义务教育补助资金-公用经费补助由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财政统一拨款338.60万元。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主要用于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保障我校正常运转、完成教学活动和其他日常工作任务等方面支出。</w:t>
      </w:r>
    </w:p>
    <w:p w14:paraId="4C9BD6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保障学校正常运转、完成教学活动和其他日常工作任务等方面支出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。</w:t>
      </w:r>
    </w:p>
    <w:p w14:paraId="1D0DBD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按照财政局下达指标结合实际，按照程序申报，目标合理可行。所有项目及时分配资金，下达专项经费及时完成发放。</w:t>
      </w:r>
    </w:p>
    <w:p w14:paraId="09D4991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207FDD4D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0B183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保障公办普通初中正常运转。</w:t>
      </w:r>
    </w:p>
    <w:p w14:paraId="3A727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6CAD54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城乡义务教育补助资金-公用经费补助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630724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6D7D28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5815FA66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0DD1E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04582E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2FFB7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3B5D3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657A8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338.60万元，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本年度支付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338.60万元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，资金使用合规。</w:t>
      </w:r>
    </w:p>
    <w:p w14:paraId="05B3B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7AB28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4DEDC4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项目资金合理分配到校、对象精准、分配标准合理，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提高了师生学习条件，师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生满意率超过9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7AEEF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发放金额达到100%；生均公用经费达到标准；资金及时拨付率100%；保证学校运转。</w:t>
      </w:r>
    </w:p>
    <w:p w14:paraId="6272F1FB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75AA584B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绩效总体得分91分，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42040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233DB35E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1CFF479A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3D180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27090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3606D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29A3BC4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专项资金绩效目标完成情况自评表</w:t>
      </w:r>
    </w:p>
    <w:p w14:paraId="74E42557">
      <w:pPr>
        <w:pStyle w:val="2"/>
        <w:widowControl w:val="0"/>
        <w:numPr>
          <w:ilvl w:val="0"/>
          <w:numId w:val="0"/>
        </w:numPr>
        <w:spacing w:line="323" w:lineRule="atLeast"/>
        <w:ind w:right="-120" w:rightChars="0"/>
        <w:jc w:val="center"/>
        <w:textAlignment w:val="baseline"/>
        <w:rPr>
          <w:rFonts w:hint="eastAsia"/>
          <w:lang w:val="en-US" w:eastAsia="zh-CN"/>
        </w:rPr>
      </w:pPr>
    </w:p>
    <w:p w14:paraId="691EFCF5">
      <w:pPr>
        <w:pStyle w:val="3"/>
        <w:rPr>
          <w:rFonts w:hint="eastAsia"/>
          <w:lang w:val="en-US" w:eastAsia="zh-CN"/>
        </w:rPr>
      </w:pPr>
    </w:p>
    <w:p w14:paraId="0B696606">
      <w:pPr>
        <w:rPr>
          <w:rFonts w:hint="eastAsia"/>
          <w:lang w:val="en-US" w:eastAsia="zh-CN"/>
        </w:rPr>
      </w:pPr>
    </w:p>
    <w:p w14:paraId="66A23451">
      <w:pPr>
        <w:pStyle w:val="2"/>
        <w:rPr>
          <w:rFonts w:hint="eastAsia"/>
          <w:lang w:val="en-US" w:eastAsia="zh-CN"/>
        </w:rPr>
      </w:pPr>
    </w:p>
    <w:p w14:paraId="32FE8B0A">
      <w:pPr>
        <w:pStyle w:val="3"/>
        <w:rPr>
          <w:rFonts w:hint="eastAsia"/>
          <w:lang w:val="en-US" w:eastAsia="zh-CN"/>
        </w:rPr>
      </w:pPr>
    </w:p>
    <w:p w14:paraId="569B9774">
      <w:pPr>
        <w:rPr>
          <w:rFonts w:hint="eastAsia"/>
          <w:lang w:val="en-US" w:eastAsia="zh-CN"/>
        </w:rPr>
      </w:pPr>
    </w:p>
    <w:p w14:paraId="25DB8FCC">
      <w:pPr>
        <w:pStyle w:val="2"/>
        <w:rPr>
          <w:rFonts w:hint="eastAsia"/>
          <w:lang w:val="en-US" w:eastAsia="zh-CN"/>
        </w:rPr>
      </w:pPr>
    </w:p>
    <w:p w14:paraId="396AF3BD">
      <w:pPr>
        <w:pStyle w:val="3"/>
        <w:rPr>
          <w:rFonts w:hint="eastAsia"/>
          <w:lang w:val="en-US" w:eastAsia="zh-CN"/>
        </w:rPr>
      </w:pPr>
    </w:p>
    <w:p w14:paraId="3C8D8336">
      <w:pPr>
        <w:rPr>
          <w:rFonts w:hint="eastAsia"/>
          <w:lang w:val="en-US" w:eastAsia="zh-CN"/>
        </w:rPr>
      </w:pPr>
    </w:p>
    <w:p w14:paraId="643F9CDE">
      <w:pPr>
        <w:pStyle w:val="2"/>
        <w:rPr>
          <w:rFonts w:hint="eastAsia"/>
          <w:lang w:val="en-US" w:eastAsia="zh-CN"/>
        </w:rPr>
      </w:pPr>
    </w:p>
    <w:p w14:paraId="00726F32">
      <w:pPr>
        <w:pStyle w:val="3"/>
        <w:rPr>
          <w:rFonts w:hint="eastAsia"/>
          <w:lang w:val="en-US" w:eastAsia="zh-CN"/>
        </w:rPr>
      </w:pPr>
    </w:p>
    <w:p w14:paraId="3F521D69">
      <w:pPr>
        <w:rPr>
          <w:rFonts w:hint="eastAsia"/>
          <w:lang w:val="en-US" w:eastAsia="zh-CN"/>
        </w:rPr>
      </w:pPr>
    </w:p>
    <w:p w14:paraId="6803142B">
      <w:pPr>
        <w:pStyle w:val="2"/>
        <w:rPr>
          <w:rFonts w:hint="eastAsia"/>
          <w:lang w:val="en-US" w:eastAsia="zh-CN"/>
        </w:rPr>
      </w:pPr>
    </w:p>
    <w:p w14:paraId="15D9AAA0">
      <w:pPr>
        <w:pStyle w:val="3"/>
        <w:rPr>
          <w:rFonts w:hint="eastAsia"/>
          <w:lang w:val="en-US" w:eastAsia="zh-CN"/>
        </w:rPr>
      </w:pPr>
    </w:p>
    <w:p w14:paraId="457B0C80">
      <w:pPr>
        <w:rPr>
          <w:rFonts w:hint="eastAsia"/>
          <w:lang w:val="en-US" w:eastAsia="zh-CN"/>
        </w:rPr>
      </w:pPr>
    </w:p>
    <w:p w14:paraId="50C0DB50">
      <w:pPr>
        <w:pStyle w:val="2"/>
        <w:rPr>
          <w:rFonts w:hint="eastAsia"/>
          <w:lang w:val="en-US" w:eastAsia="zh-CN"/>
        </w:rPr>
      </w:pPr>
    </w:p>
    <w:p w14:paraId="7C1E2CA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141B97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31972D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776916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09F9B2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17630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36D0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0C8BC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54DFF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4A1CB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69C92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51B8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07A07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48FBA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91</w:t>
            </w:r>
          </w:p>
        </w:tc>
        <w:tc>
          <w:tcPr>
            <w:tcW w:w="993" w:type="dxa"/>
            <w:vAlign w:val="top"/>
          </w:tcPr>
          <w:p w14:paraId="1F513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E57D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66A1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00DE7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A2BF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3A60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F608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41D7A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42291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16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04FF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07AC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A4EA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657C6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8A0D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AC8D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BB35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8C66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492D3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7AFC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BAF4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92A3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8FFD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50DF2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EAE1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F7A2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A586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1C50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79386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01392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2633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F442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82E0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1775C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42C99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617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01BE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6597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2FC19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3FDE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54B3E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77821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71686E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4F1D27EF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2FA3F69E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1519BA01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50514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56B79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4FDFB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0B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1D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城乡义务教育补助资金-公用经费补助</w:t>
            </w:r>
          </w:p>
        </w:tc>
      </w:tr>
      <w:tr w14:paraId="17AD9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D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8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1187B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0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5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民生保障</w:t>
            </w:r>
          </w:p>
        </w:tc>
      </w:tr>
      <w:tr w14:paraId="0EB00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6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F7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3C1DF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0C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84A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531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B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17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889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A1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0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ED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7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3A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30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226D8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3C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23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12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遂财教【2025】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10、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46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62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号</w:t>
            </w:r>
          </w:p>
        </w:tc>
      </w:tr>
      <w:tr w14:paraId="09DB3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5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55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579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主要用于保障公办普通初中正常运转、完成教学活动和其他日常工作任务等方面支出。</w:t>
            </w:r>
          </w:p>
        </w:tc>
      </w:tr>
      <w:tr w14:paraId="63244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E89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9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9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公办普通初中</w:t>
            </w:r>
          </w:p>
        </w:tc>
      </w:tr>
      <w:tr w14:paraId="2BD20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A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D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F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31E98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52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07DA5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7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6CC2D">
            <w:pPr>
              <w:keepNext w:val="0"/>
              <w:keepLines w:val="0"/>
              <w:pageBreakBefore w:val="0"/>
              <w:tabs>
                <w:tab w:val="left" w:pos="17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338.60</w:t>
            </w:r>
          </w:p>
        </w:tc>
      </w:tr>
      <w:tr w14:paraId="4B688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7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A5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40F3D">
            <w:pPr>
              <w:keepNext w:val="0"/>
              <w:keepLines w:val="0"/>
              <w:pageBreakBefore w:val="0"/>
              <w:tabs>
                <w:tab w:val="left" w:pos="18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338.60</w:t>
            </w:r>
          </w:p>
        </w:tc>
      </w:tr>
      <w:tr w14:paraId="6C09D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E40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3D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4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273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A6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8C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7A1FE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F0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EB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确保普通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初中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正常运转。</w:t>
            </w:r>
          </w:p>
        </w:tc>
      </w:tr>
      <w:tr w14:paraId="2FFE5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8B6D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5D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41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8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22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0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B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F5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26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3FA49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3F14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42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5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F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发放金额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65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9D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A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F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C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7463E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8857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A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5E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B4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生均公用经费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5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75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达到标准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5B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57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A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达到标准</w:t>
            </w:r>
          </w:p>
        </w:tc>
      </w:tr>
      <w:tr w14:paraId="621E4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EE8D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C04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09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 w14:paraId="4B13B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B7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社会影响力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06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D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90C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1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3A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</w:tr>
      <w:tr w14:paraId="17676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0CDD3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76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44D6F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59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6F250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5C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师生满意度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34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D3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E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F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BE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  <w:tr w14:paraId="33A7D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4F2C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4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B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 w14:paraId="70943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0D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上级下达资金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81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6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338.60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71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万元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5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5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338.60</w:t>
            </w:r>
          </w:p>
        </w:tc>
      </w:tr>
    </w:tbl>
    <w:p w14:paraId="3F607913">
      <w:pPr>
        <w:pStyle w:val="3"/>
      </w:pPr>
    </w:p>
    <w:p w14:paraId="54D2BE65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0A2093D">
      <w:pPr>
        <w:pStyle w:val="3"/>
        <w:rPr>
          <w:rFonts w:hint="eastAsia"/>
          <w:lang w:val="en-US" w:eastAsia="zh-CN"/>
        </w:rPr>
      </w:pPr>
    </w:p>
    <w:p w14:paraId="65DA859A">
      <w:pPr>
        <w:pStyle w:val="3"/>
        <w:jc w:val="both"/>
        <w:rPr>
          <w:rFonts w:hint="eastAsia"/>
          <w:lang w:val="en-US" w:eastAsia="zh-CN"/>
        </w:rPr>
      </w:pPr>
    </w:p>
    <w:p w14:paraId="5C2F9F07">
      <w:pPr>
        <w:rPr>
          <w:rFonts w:hint="eastAsia"/>
          <w:lang w:val="en-US" w:eastAsia="zh-CN"/>
        </w:rPr>
      </w:pPr>
    </w:p>
    <w:p w14:paraId="7DA95509">
      <w:pPr>
        <w:pStyle w:val="2"/>
        <w:rPr>
          <w:rFonts w:hint="eastAsia"/>
          <w:lang w:val="en-US" w:eastAsia="zh-CN"/>
        </w:rPr>
      </w:pPr>
    </w:p>
    <w:p w14:paraId="33A4979A">
      <w:pPr>
        <w:spacing w:before="156" w:beforeLines="50" w:after="156" w:afterLines="50"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附件16</w:t>
      </w:r>
    </w:p>
    <w:p w14:paraId="491BB980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省级财政体育发展专项资金</w:t>
      </w:r>
    </w:p>
    <w:p w14:paraId="1295055D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绩效自评报告</w:t>
      </w:r>
    </w:p>
    <w:p w14:paraId="67B8C2E8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</w:p>
    <w:p w14:paraId="67DD5ADF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一、项目概况</w:t>
      </w:r>
    </w:p>
    <w:p w14:paraId="315DC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（一）设立背景及基本情况。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省级财政体育发展专项资金由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省财政统一拨款0.36万元。主要是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为支持校园体育发展，保障青少年身体健康。</w:t>
      </w:r>
    </w:p>
    <w:p w14:paraId="0B5A4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实施目的及支持方向。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为保障青少年校园体育事业发展。</w:t>
      </w:r>
    </w:p>
    <w:p w14:paraId="5CB5D6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预算安排及分配管理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按照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财政局下达指标结合实际，按照程序申报，目标合理可行。所有项目及时分配资金，省下达专项经费及时完成发放。</w:t>
      </w:r>
    </w:p>
    <w:p w14:paraId="3F11F13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 w:eastAsia="zh-CN"/>
        </w:rPr>
        <w:t>（四）项目绩效目标设置。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我校根据绩效评价指标体系进行分析，开展自评工作。</w:t>
      </w:r>
    </w:p>
    <w:p w14:paraId="79843C19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>评价实施</w:t>
      </w:r>
    </w:p>
    <w:p w14:paraId="6BF9C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（一）评价目的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通过项目绩效自评，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促进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青少年校园体育事业发展。</w:t>
      </w:r>
    </w:p>
    <w:p w14:paraId="30BF1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按照绩效评价指标体系，对资金支出使用全过程及其实施效果进行综合评价和判断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0DD21C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638" w:leftChars="304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（三）评价选点。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抽取检查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省级财政体育发展专项资金。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（四）评价方法。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根据项目情况和评价重点，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。</w:t>
      </w:r>
    </w:p>
    <w:p w14:paraId="65E233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（五）评价组织。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我校分管财务校长牵头，总务处主任负责具体组织财务人员开展自评工作。</w:t>
      </w:r>
    </w:p>
    <w:p w14:paraId="6847277C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三、绩效分析</w:t>
      </w:r>
      <w:r>
        <w:rPr>
          <w:rFonts w:hint="eastAsia" w:ascii="Times New Roman" w:hAnsi="Times New Roman" w:eastAsia="黑体" w:cs="Times New Roman"/>
          <w:sz w:val="32"/>
          <w:lang w:val="zh-CN" w:eastAsia="zh-CN"/>
        </w:rPr>
        <w:tab/>
      </w:r>
    </w:p>
    <w:p w14:paraId="404B7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根据项目预算绩效评价指标体系“通用指标”“专用指标”“个性指标”涉及二、三级指标进行逐项绩效分析并评分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303776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69D93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项目决策。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该项目决策符合国家政策方针，管理符合相关制度，严格完成任务。</w:t>
      </w:r>
    </w:p>
    <w:p w14:paraId="538ED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项目管理。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按照相关的制度办法管理，项目审批符合流程，实行绩效评价。</w:t>
      </w:r>
    </w:p>
    <w:p w14:paraId="1D9F2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 项目实施。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年度预算资金全部下达并于本年度支付完毕，资金使用合规。</w:t>
      </w:r>
    </w:p>
    <w:p w14:paraId="1E5F7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 项目结果。围绕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目标完成、完成时效进行绩效分析。</w:t>
      </w:r>
    </w:p>
    <w:p w14:paraId="6C66E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</w:p>
    <w:p w14:paraId="476D3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民生保障：本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项目资金合理分配到校、对象精准、分配标准合理，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  <w:t>支持校园体育发展，保障青少年身体健康。</w:t>
      </w:r>
    </w:p>
    <w:p w14:paraId="58068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/>
          <w:bCs/>
          <w:spacing w:val="0"/>
          <w:sz w:val="32"/>
          <w:szCs w:val="32"/>
          <w:lang w:val="zh-CN"/>
        </w:rPr>
        <w:t>绩效分析。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>发放金额达到100%；受助1人；资金及时拨付率100%；满意度大于95%。</w:t>
      </w:r>
    </w:p>
    <w:p w14:paraId="1DEC8615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四、评价结论</w:t>
      </w:r>
    </w:p>
    <w:p w14:paraId="718240F5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该项目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绩效总体得分91分，</w:t>
      </w:r>
      <w:r>
        <w:rPr>
          <w:rFonts w:hint="eastAsia" w:ascii="仿宋_GB2312" w:hAnsi="仿宋_GB2312" w:eastAsia="仿宋_GB2312" w:cs="仿宋_GB2312"/>
          <w:color w:val="auto"/>
          <w:kern w:val="0"/>
          <w:positio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实施达到了预期的社会效益，教师和学生满意度较好。</w:t>
      </w:r>
    </w:p>
    <w:p w14:paraId="0D30D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五、存在主要问题</w:t>
      </w:r>
    </w:p>
    <w:p w14:paraId="461597B0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无。</w:t>
      </w:r>
    </w:p>
    <w:p w14:paraId="5FFCA279">
      <w:pPr>
        <w:numPr>
          <w:ilvl w:val="0"/>
          <w:numId w:val="0"/>
        </w:num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sz w:val="32"/>
          <w:lang w:val="zh-CN" w:eastAsia="zh-CN"/>
        </w:rPr>
      </w:pPr>
      <w:r>
        <w:rPr>
          <w:rFonts w:hint="eastAsia" w:ascii="Times New Roman" w:hAnsi="Times New Roman" w:eastAsia="黑体" w:cs="Times New Roman"/>
          <w:sz w:val="32"/>
          <w:lang w:val="zh-CN" w:eastAsia="zh-CN"/>
        </w:rPr>
        <w:t>六、改进建议</w:t>
      </w:r>
    </w:p>
    <w:p w14:paraId="14D38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无。</w:t>
      </w:r>
    </w:p>
    <w:p w14:paraId="720F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zh-CN" w:eastAsia="zh-CN"/>
        </w:rPr>
      </w:pPr>
    </w:p>
    <w:p w14:paraId="07F94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附表：1. 项目资金分配涉及所有点位自评得分情况表</w:t>
      </w:r>
    </w:p>
    <w:p w14:paraId="16EE1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4" w:line="240" w:lineRule="auto"/>
        <w:ind w:firstLine="1600" w:firstLineChars="5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 专项资金绩效目标完成情况自评表</w:t>
      </w:r>
    </w:p>
    <w:p w14:paraId="1AC66AB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1BED39E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452319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708EBFD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4F5A3D7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2FA3F27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4880DE6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7685CA4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361A964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61F0C1E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377A47A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50F819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6C64953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0F1958E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 w14:paraId="66F647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 w14:paraId="7AF01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0784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 w14:paraId="55B55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 w14:paraId="5DC11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 w14:paraId="2848F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555C4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5F4FE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 w14:paraId="48A91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四川省遂宁市第一中学校</w:t>
            </w:r>
          </w:p>
        </w:tc>
        <w:tc>
          <w:tcPr>
            <w:tcW w:w="2861" w:type="dxa"/>
            <w:vAlign w:val="top"/>
          </w:tcPr>
          <w:p w14:paraId="12A3D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91</w:t>
            </w:r>
          </w:p>
        </w:tc>
        <w:tc>
          <w:tcPr>
            <w:tcW w:w="993" w:type="dxa"/>
            <w:vAlign w:val="top"/>
          </w:tcPr>
          <w:p w14:paraId="23A04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641D4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723A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843" w:type="dxa"/>
            <w:vAlign w:val="top"/>
          </w:tcPr>
          <w:p w14:paraId="3042C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13842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4322F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B644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9C9F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843" w:type="dxa"/>
            <w:vAlign w:val="top"/>
          </w:tcPr>
          <w:p w14:paraId="2210B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2AFA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3CC5C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8254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66366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843" w:type="dxa"/>
            <w:vAlign w:val="top"/>
          </w:tcPr>
          <w:p w14:paraId="607EB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5CB24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E980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136A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3278B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843" w:type="dxa"/>
            <w:vAlign w:val="top"/>
          </w:tcPr>
          <w:p w14:paraId="7B5C0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8F3A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01D84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8FC6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2AD4B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843" w:type="dxa"/>
            <w:vAlign w:val="top"/>
          </w:tcPr>
          <w:p w14:paraId="33693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7BD5E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101C1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0EC4A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0BAE6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3843" w:type="dxa"/>
            <w:vAlign w:val="top"/>
          </w:tcPr>
          <w:p w14:paraId="587DF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F5A6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B564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F78A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7E204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843" w:type="dxa"/>
            <w:vAlign w:val="top"/>
          </w:tcPr>
          <w:p w14:paraId="2CFFF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7ED6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6EACB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5EAF3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 w14:paraId="11B49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  <w:tc>
          <w:tcPr>
            <w:tcW w:w="3843" w:type="dxa"/>
            <w:vAlign w:val="top"/>
          </w:tcPr>
          <w:p w14:paraId="12A74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2861" w:type="dxa"/>
            <w:vAlign w:val="top"/>
          </w:tcPr>
          <w:p w14:paraId="2DCF0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93" w:type="dxa"/>
            <w:vAlign w:val="top"/>
          </w:tcPr>
          <w:p w14:paraId="7D75F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5C203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备注：1.项目资金末端分配点位包括县（市、区）、市级部门下属单位及一次性单位等。</w:t>
      </w:r>
    </w:p>
    <w:p w14:paraId="5E19BC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 w14:paraId="155534D8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</w:p>
    <w:p w14:paraId="658DEE58">
      <w:pPr>
        <w:spacing w:before="104" w:line="222" w:lineRule="auto"/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br w:type="page"/>
      </w:r>
    </w:p>
    <w:p w14:paraId="46F090B2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10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 w14:paraId="1B9E1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 w14:paraId="0A613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专项资金绩效目标完成情况自评表</w:t>
            </w:r>
          </w:p>
        </w:tc>
      </w:tr>
      <w:tr w14:paraId="49163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0F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0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省级财政体育发展专项资金</w:t>
            </w:r>
          </w:p>
        </w:tc>
      </w:tr>
      <w:tr w14:paraId="27957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4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F9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四川省遂宁市第一中学校</w:t>
            </w:r>
          </w:p>
        </w:tc>
      </w:tr>
      <w:tr w14:paraId="41B70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C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5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民生保障</w:t>
            </w:r>
          </w:p>
        </w:tc>
      </w:tr>
      <w:tr w14:paraId="530E2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C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 w14:paraId="58073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1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20E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F7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28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75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48A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3B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54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5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C6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41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E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 w14:paraId="49494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7F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2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A1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川财教【202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】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号</w:t>
            </w:r>
          </w:p>
        </w:tc>
      </w:tr>
      <w:tr w14:paraId="27A61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60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F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C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改善学校体育基本师资、办学条件，引领各级政府持续投入，促进学生体质健康水平提升。</w:t>
            </w:r>
          </w:p>
        </w:tc>
      </w:tr>
      <w:tr w14:paraId="0B447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C1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AA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0A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公办学校</w:t>
            </w:r>
          </w:p>
        </w:tc>
      </w:tr>
      <w:tr w14:paraId="061FD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4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89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88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长期</w:t>
            </w:r>
          </w:p>
        </w:tc>
      </w:tr>
      <w:tr w14:paraId="4E891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81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 w14:paraId="1BC71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7B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2BA04">
            <w:pPr>
              <w:keepNext w:val="0"/>
              <w:keepLines w:val="0"/>
              <w:pageBreakBefore w:val="0"/>
              <w:tabs>
                <w:tab w:val="left" w:pos="16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0.36</w:t>
            </w:r>
          </w:p>
        </w:tc>
      </w:tr>
      <w:tr w14:paraId="13A79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33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B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6DA9">
            <w:pPr>
              <w:keepNext w:val="0"/>
              <w:keepLines w:val="0"/>
              <w:pageBreakBefore w:val="0"/>
              <w:tabs>
                <w:tab w:val="left" w:pos="17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0.36</w:t>
            </w:r>
          </w:p>
        </w:tc>
      </w:tr>
      <w:tr w14:paraId="15482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3C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FA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8C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2D0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89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6C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3ECCA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1E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1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改善学校体育基本师资、办学条件，引领各级政府持续投入，促进学生体质健康水平提升。</w:t>
            </w:r>
          </w:p>
        </w:tc>
      </w:tr>
      <w:tr w14:paraId="1FE28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F9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BD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12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95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36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1D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05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9D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A8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 w14:paraId="4975C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48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64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99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E4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受助人数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3A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23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F1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85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1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 w14:paraId="0B9EC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1E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C2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31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D1E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15B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6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96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9A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3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333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E6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85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7D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69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发放金额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B0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9A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3C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6AA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71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 w14:paraId="2CC71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6C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9D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42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 w14:paraId="28FA3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62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校园学生参与体育活动意愿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0C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23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高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22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79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7B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高</w:t>
            </w:r>
          </w:p>
        </w:tc>
      </w:tr>
      <w:tr w14:paraId="5D6A0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95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29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 w14:paraId="21B5F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A6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 w14:paraId="76394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FF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学生及家长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76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58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8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8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2FF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</w:tbl>
    <w:p w14:paraId="02298911">
      <w:pPr>
        <w:pStyle w:val="3"/>
      </w:pPr>
    </w:p>
    <w:p w14:paraId="38238E54"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170A3F9">
      <w:pPr>
        <w:pStyle w:val="3"/>
        <w:rPr>
          <w:rFonts w:hint="eastAsia"/>
          <w:lang w:val="en-US" w:eastAsia="zh-CN"/>
        </w:rPr>
      </w:pPr>
    </w:p>
    <w:p w14:paraId="08F923EB">
      <w:pPr>
        <w:rPr>
          <w:rFonts w:hint="eastAsia"/>
          <w:lang w:val="en-US" w:eastAsia="zh-CN"/>
        </w:rPr>
      </w:pPr>
    </w:p>
    <w:p w14:paraId="277D4A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Lucida Sans Unicod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">
    <w:altName w:val="Courier Ne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黑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1D965D"/>
    <w:multiLevelType w:val="singleLevel"/>
    <w:tmpl w:val="E51D965D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601E884"/>
    <w:multiLevelType w:val="singleLevel"/>
    <w:tmpl w:val="3601E884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xNWFkN2E2ZmRiYzQyYjFkZjE1MDFhMWM3MzNmYTIifQ=="/>
  </w:docVars>
  <w:rsids>
    <w:rsidRoot w:val="00137594"/>
    <w:rsid w:val="00137594"/>
    <w:rsid w:val="002B46CE"/>
    <w:rsid w:val="00566132"/>
    <w:rsid w:val="00692C00"/>
    <w:rsid w:val="00700499"/>
    <w:rsid w:val="00CE5CF5"/>
    <w:rsid w:val="00D71339"/>
    <w:rsid w:val="00E70C54"/>
    <w:rsid w:val="00E81ABD"/>
    <w:rsid w:val="00F06EA3"/>
    <w:rsid w:val="00F46398"/>
    <w:rsid w:val="0C081B8D"/>
    <w:rsid w:val="17E65AC0"/>
    <w:rsid w:val="1C6857C0"/>
    <w:rsid w:val="20FC47C2"/>
    <w:rsid w:val="22DF0BC8"/>
    <w:rsid w:val="32A958E5"/>
    <w:rsid w:val="43CA1275"/>
    <w:rsid w:val="43D12FA6"/>
    <w:rsid w:val="4A093D24"/>
    <w:rsid w:val="5C70786D"/>
    <w:rsid w:val="60C344ED"/>
    <w:rsid w:val="676E162F"/>
    <w:rsid w:val="6C86125C"/>
    <w:rsid w:val="6FA31145"/>
    <w:rsid w:val="739419AD"/>
    <w:rsid w:val="7733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line="560" w:lineRule="exact"/>
      <w:ind w:firstLine="200" w:firstLineChars="200"/>
      <w:jc w:val="left"/>
      <w:outlineLvl w:val="0"/>
    </w:pPr>
    <w:rPr>
      <w:rFonts w:eastAsia="黑体"/>
      <w:bCs/>
      <w:kern w:val="44"/>
      <w:sz w:val="32"/>
      <w:szCs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line="560" w:lineRule="exact"/>
      <w:ind w:firstLine="200" w:firstLineChars="200"/>
      <w:jc w:val="left"/>
      <w:outlineLvl w:val="1"/>
    </w:pPr>
    <w:rPr>
      <w:rFonts w:eastAsia="楷体" w:asciiTheme="majorHAnsi" w:hAnsiTheme="majorHAnsi" w:cstheme="majorBidi"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spacing w:line="323" w:lineRule="atLeast"/>
      <w:ind w:right="-120"/>
      <w:jc w:val="center"/>
      <w:textAlignment w:val="baseline"/>
    </w:pPr>
    <w:rPr>
      <w:color w:val="FF0000"/>
      <w:sz w:val="18"/>
      <w:szCs w:val="18"/>
    </w:rPr>
  </w:style>
  <w:style w:type="paragraph" w:customStyle="1" w:styleId="3">
    <w:name w:val="节标题"/>
    <w:basedOn w:val="1"/>
    <w:next w:val="1"/>
    <w:qFormat/>
    <w:uiPriority w:val="0"/>
    <w:pPr>
      <w:spacing w:line="289" w:lineRule="atLeast"/>
      <w:jc w:val="center"/>
      <w:textAlignment w:val="baseline"/>
    </w:pPr>
    <w:rPr>
      <w:sz w:val="28"/>
      <w:szCs w:val="28"/>
    </w:rPr>
  </w:style>
  <w:style w:type="paragraph" w:styleId="6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7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8">
    <w:name w:val="Title"/>
    <w:basedOn w:val="1"/>
    <w:next w:val="1"/>
    <w:qFormat/>
    <w:uiPriority w:val="0"/>
    <w:pPr>
      <w:spacing w:line="560" w:lineRule="exact"/>
      <w:ind w:firstLine="200" w:firstLineChars="200"/>
      <w:jc w:val="left"/>
    </w:pPr>
    <w:rPr>
      <w:rFonts w:eastAsia="仿宋" w:asciiTheme="majorHAnsi" w:hAnsiTheme="majorHAnsi" w:cstheme="majorBidi"/>
      <w:bCs/>
      <w:sz w:val="32"/>
      <w:szCs w:val="32"/>
    </w:rPr>
  </w:style>
  <w:style w:type="paragraph" w:styleId="9">
    <w:name w:val="Body Text First Indent 2"/>
    <w:basedOn w:val="7"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character" w:customStyle="1" w:styleId="14">
    <w:name w:val="默认段落字体11"/>
    <w:qFormat/>
    <w:uiPriority w:val="0"/>
    <w:rPr>
      <w:sz w:val="22"/>
    </w:rPr>
  </w:style>
  <w:style w:type="paragraph" w:customStyle="1" w:styleId="15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82</Pages>
  <Words>4127</Words>
  <Characters>4332</Characters>
  <Lines>58</Lines>
  <Paragraphs>16</Paragraphs>
  <TotalTime>52</TotalTime>
  <ScaleCrop>false</ScaleCrop>
  <LinksUpToDate>false</LinksUpToDate>
  <CharactersWithSpaces>4427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2023-02-24T00:50:00Z</dcterms:created>
  <dc:creator>Administrator</dc:creator>
  <cp:lastModifiedBy>WPS_1605507728</cp:lastModifiedBy>
  <dcterms:modified xsi:type="dcterms:W3CDTF">2026-01-22T07:15:32Z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9A2BEFAB810745229B46A11DED7EF41A_13</vt:lpwstr>
  </property>
  <property fmtid="{D5CDD505-2E9C-101B-9397-08002B2CF9AE}" pid="4" name="KSOTemplateDocerSaveRecord">
    <vt:lpwstr>eyJoZGlkIjoiOGViMWZjZmI1MDE3MGZjODBiZmNjZjU2MDNiMGEyZGQiLCJ1c2VySWQiOiIxMTQzOTE0OTIzIn0=</vt:lpwstr>
  </property>
</Properties>
</file>